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F5778" w14:textId="77777777" w:rsidR="001529F7" w:rsidRPr="001529F7" w:rsidRDefault="001529F7" w:rsidP="001529F7">
      <w:pPr>
        <w:pStyle w:val="Heading3"/>
        <w:jc w:val="center"/>
        <w:rPr>
          <w:sz w:val="32"/>
        </w:rPr>
      </w:pPr>
      <w:r w:rsidRPr="001529F7">
        <w:rPr>
          <w:sz w:val="32"/>
        </w:rPr>
        <w:t>SMLOUVA</w:t>
      </w:r>
    </w:p>
    <w:p w14:paraId="24DB7BC0" w14:textId="77777777" w:rsidR="00F272D7" w:rsidRDefault="00F272D7" w:rsidP="001529F7">
      <w:pPr>
        <w:spacing w:before="120" w:after="120"/>
        <w:jc w:val="center"/>
        <w:rPr>
          <w:rFonts w:ascii="Times New Roman" w:hAnsi="Times New Roman"/>
          <w:b/>
          <w:sz w:val="28"/>
          <w:szCs w:val="22"/>
        </w:rPr>
      </w:pPr>
      <w:r w:rsidRPr="00F272D7">
        <w:rPr>
          <w:rFonts w:ascii="Times New Roman" w:hAnsi="Times New Roman"/>
          <w:b/>
          <w:sz w:val="28"/>
          <w:szCs w:val="22"/>
        </w:rPr>
        <w:t xml:space="preserve">„Nákup a implementace </w:t>
      </w:r>
      <w:r w:rsidR="00C82972">
        <w:rPr>
          <w:rFonts w:ascii="Times New Roman" w:hAnsi="Times New Roman"/>
          <w:b/>
          <w:sz w:val="28"/>
          <w:szCs w:val="22"/>
        </w:rPr>
        <w:t xml:space="preserve">systémového </w:t>
      </w:r>
      <w:r w:rsidR="00650EED">
        <w:rPr>
          <w:rFonts w:ascii="Times New Roman" w:hAnsi="Times New Roman"/>
          <w:b/>
          <w:sz w:val="28"/>
          <w:szCs w:val="22"/>
        </w:rPr>
        <w:t>řešení</w:t>
      </w:r>
      <w:r w:rsidRPr="00F272D7">
        <w:rPr>
          <w:rFonts w:ascii="Times New Roman" w:hAnsi="Times New Roman"/>
          <w:b/>
          <w:sz w:val="28"/>
          <w:szCs w:val="22"/>
        </w:rPr>
        <w:t xml:space="preserve"> pro ukládání, archivování a vyhodnocování provozních systémových událostí (logů) - SIEM a vulnerability managementu, včetně technické podpory</w:t>
      </w:r>
      <w:r w:rsidR="00D21BF8">
        <w:rPr>
          <w:rFonts w:ascii="Times New Roman" w:hAnsi="Times New Roman"/>
          <w:b/>
          <w:sz w:val="28"/>
          <w:szCs w:val="22"/>
        </w:rPr>
        <w:t>“</w:t>
      </w:r>
    </w:p>
    <w:p w14:paraId="13273079" w14:textId="77777777" w:rsidR="00F272D7" w:rsidRDefault="00F272D7" w:rsidP="001529F7">
      <w:pPr>
        <w:spacing w:before="120" w:after="120"/>
        <w:jc w:val="center"/>
        <w:rPr>
          <w:rFonts w:ascii="Times New Roman" w:hAnsi="Times New Roman"/>
          <w:b/>
          <w:sz w:val="28"/>
          <w:szCs w:val="22"/>
        </w:rPr>
      </w:pPr>
    </w:p>
    <w:p w14:paraId="617B3C84" w14:textId="77777777" w:rsidR="001529F7" w:rsidRPr="001529F7" w:rsidRDefault="001529F7" w:rsidP="001529F7">
      <w:pPr>
        <w:spacing w:before="120" w:after="120"/>
        <w:jc w:val="center"/>
        <w:rPr>
          <w:rFonts w:ascii="Times New Roman" w:hAnsi="Times New Roman"/>
          <w:szCs w:val="22"/>
        </w:rPr>
      </w:pPr>
      <w:r w:rsidRPr="001529F7">
        <w:rPr>
          <w:rFonts w:ascii="Times New Roman" w:hAnsi="Times New Roman"/>
          <w:szCs w:val="22"/>
        </w:rPr>
        <w:t>uzavřená podle § 1746 odst. 2 zákona č. 89/2012 Sb., občanský zákoník</w:t>
      </w:r>
    </w:p>
    <w:p w14:paraId="4FCD7463" w14:textId="77777777" w:rsidR="001529F7" w:rsidRPr="001529F7" w:rsidRDefault="001529F7" w:rsidP="001529F7">
      <w:pPr>
        <w:spacing w:before="120" w:after="120"/>
        <w:jc w:val="center"/>
        <w:rPr>
          <w:rFonts w:ascii="Times New Roman" w:hAnsi="Times New Roman"/>
          <w:szCs w:val="22"/>
        </w:rPr>
      </w:pPr>
      <w:r w:rsidRPr="001529F7">
        <w:rPr>
          <w:rFonts w:ascii="Times New Roman" w:hAnsi="Times New Roman"/>
          <w:szCs w:val="22"/>
        </w:rPr>
        <w:t>(dále jen „občanský zákoník“)</w:t>
      </w:r>
    </w:p>
    <w:p w14:paraId="17F6CB0A" w14:textId="77777777" w:rsidR="00285E6A" w:rsidRDefault="00285E6A" w:rsidP="001529F7">
      <w:pPr>
        <w:spacing w:before="120" w:after="120"/>
        <w:rPr>
          <w:rFonts w:ascii="Times New Roman" w:hAnsi="Times New Roman"/>
          <w:szCs w:val="22"/>
        </w:rPr>
      </w:pPr>
    </w:p>
    <w:p w14:paraId="71D806A3" w14:textId="77777777" w:rsidR="00285E6A" w:rsidRDefault="00285E6A" w:rsidP="001529F7">
      <w:pPr>
        <w:spacing w:before="120" w:after="120"/>
        <w:rPr>
          <w:rFonts w:ascii="Times New Roman" w:hAnsi="Times New Roman"/>
          <w:szCs w:val="22"/>
        </w:rPr>
      </w:pPr>
    </w:p>
    <w:p w14:paraId="07838A6A" w14:textId="77777777" w:rsidR="00585D70" w:rsidRPr="00585D70" w:rsidRDefault="00585D70" w:rsidP="00585D70">
      <w:pPr>
        <w:spacing w:before="120" w:after="120"/>
        <w:rPr>
          <w:rFonts w:ascii="Times New Roman" w:hAnsi="Times New Roman"/>
          <w:szCs w:val="22"/>
        </w:rPr>
      </w:pPr>
      <w:r w:rsidRPr="00585D70">
        <w:rPr>
          <w:rFonts w:ascii="Times New Roman" w:hAnsi="Times New Roman"/>
          <w:szCs w:val="22"/>
        </w:rPr>
        <w:t>Ústav molekulární genetiky AV ČR, v. v. i.</w:t>
      </w:r>
    </w:p>
    <w:p w14:paraId="5C61A6E6" w14:textId="77777777" w:rsidR="00585D70" w:rsidRPr="00585D70" w:rsidRDefault="00585D70" w:rsidP="00585D70">
      <w:pPr>
        <w:spacing w:before="120" w:after="120"/>
        <w:rPr>
          <w:rFonts w:ascii="Times New Roman" w:hAnsi="Times New Roman"/>
          <w:szCs w:val="22"/>
        </w:rPr>
      </w:pPr>
      <w:r w:rsidRPr="00585D70">
        <w:rPr>
          <w:rFonts w:ascii="Times New Roman" w:hAnsi="Times New Roman"/>
          <w:szCs w:val="22"/>
        </w:rPr>
        <w:t>se sídlem:</w:t>
      </w:r>
      <w:r w:rsidRPr="00585D70">
        <w:rPr>
          <w:rFonts w:ascii="Times New Roman" w:hAnsi="Times New Roman"/>
          <w:szCs w:val="22"/>
        </w:rPr>
        <w:tab/>
      </w:r>
      <w:r w:rsidRPr="00585D70">
        <w:rPr>
          <w:rFonts w:ascii="Times New Roman" w:hAnsi="Times New Roman"/>
          <w:szCs w:val="22"/>
        </w:rPr>
        <w:tab/>
        <w:t xml:space="preserve">Vídeňská 1083, Praha 4, PSČ 142 20 </w:t>
      </w:r>
    </w:p>
    <w:p w14:paraId="294CADB5" w14:textId="77777777" w:rsidR="00585D70" w:rsidRPr="00585D70" w:rsidRDefault="00585D70" w:rsidP="00585D70">
      <w:pPr>
        <w:spacing w:before="120" w:after="120"/>
        <w:rPr>
          <w:rFonts w:ascii="Times New Roman" w:hAnsi="Times New Roman"/>
          <w:szCs w:val="22"/>
        </w:rPr>
      </w:pPr>
      <w:r w:rsidRPr="00585D70">
        <w:rPr>
          <w:rFonts w:ascii="Times New Roman" w:hAnsi="Times New Roman"/>
          <w:szCs w:val="22"/>
        </w:rPr>
        <w:t>IČO:</w:t>
      </w:r>
      <w:r w:rsidRPr="00585D70">
        <w:rPr>
          <w:rFonts w:ascii="Times New Roman" w:hAnsi="Times New Roman"/>
          <w:szCs w:val="22"/>
        </w:rPr>
        <w:tab/>
      </w:r>
      <w:r w:rsidRPr="00585D70">
        <w:rPr>
          <w:rFonts w:ascii="Times New Roman" w:hAnsi="Times New Roman"/>
          <w:szCs w:val="22"/>
        </w:rPr>
        <w:tab/>
      </w:r>
      <w:r w:rsidRPr="00585D70">
        <w:rPr>
          <w:rFonts w:ascii="Times New Roman" w:hAnsi="Times New Roman"/>
          <w:szCs w:val="22"/>
        </w:rPr>
        <w:tab/>
        <w:t>68378050</w:t>
      </w:r>
    </w:p>
    <w:p w14:paraId="7DB0BEA9" w14:textId="77777777" w:rsidR="00585D70" w:rsidRPr="00585D70" w:rsidRDefault="00585D70" w:rsidP="00585D70">
      <w:pPr>
        <w:spacing w:before="120" w:after="120"/>
        <w:rPr>
          <w:rFonts w:ascii="Times New Roman" w:hAnsi="Times New Roman"/>
          <w:szCs w:val="22"/>
        </w:rPr>
      </w:pPr>
      <w:r w:rsidRPr="00585D70">
        <w:rPr>
          <w:rFonts w:ascii="Times New Roman" w:hAnsi="Times New Roman"/>
          <w:szCs w:val="22"/>
        </w:rPr>
        <w:t>DIČ:</w:t>
      </w:r>
      <w:r w:rsidRPr="00585D70">
        <w:rPr>
          <w:rFonts w:ascii="Times New Roman" w:hAnsi="Times New Roman"/>
          <w:szCs w:val="22"/>
        </w:rPr>
        <w:tab/>
      </w:r>
      <w:r w:rsidRPr="00585D70">
        <w:rPr>
          <w:rFonts w:ascii="Times New Roman" w:hAnsi="Times New Roman"/>
          <w:szCs w:val="22"/>
        </w:rPr>
        <w:tab/>
        <w:t xml:space="preserve">       </w:t>
      </w:r>
      <w:r w:rsidRPr="00585D70">
        <w:rPr>
          <w:rFonts w:ascii="Times New Roman" w:hAnsi="Times New Roman"/>
          <w:szCs w:val="22"/>
        </w:rPr>
        <w:tab/>
        <w:t>CZ68378050</w:t>
      </w:r>
    </w:p>
    <w:p w14:paraId="008F454C" w14:textId="77777777" w:rsidR="00585D70" w:rsidRPr="00585D70" w:rsidRDefault="00585D70" w:rsidP="00585D70">
      <w:pPr>
        <w:spacing w:before="120" w:after="120"/>
        <w:rPr>
          <w:rFonts w:ascii="Times New Roman" w:hAnsi="Times New Roman"/>
          <w:szCs w:val="22"/>
        </w:rPr>
      </w:pPr>
      <w:r w:rsidRPr="00585D70">
        <w:rPr>
          <w:rFonts w:ascii="Times New Roman" w:hAnsi="Times New Roman"/>
          <w:szCs w:val="22"/>
        </w:rPr>
        <w:t>zastoupen:</w:t>
      </w:r>
      <w:r w:rsidRPr="00585D70">
        <w:rPr>
          <w:rFonts w:ascii="Times New Roman" w:hAnsi="Times New Roman"/>
          <w:szCs w:val="22"/>
        </w:rPr>
        <w:tab/>
      </w:r>
      <w:r w:rsidRPr="00585D70">
        <w:rPr>
          <w:rFonts w:ascii="Times New Roman" w:hAnsi="Times New Roman"/>
          <w:szCs w:val="22"/>
        </w:rPr>
        <w:tab/>
        <w:t>prof. RNDr. Václavem Hořejším, CSc., ředitelem ústavu</w:t>
      </w:r>
    </w:p>
    <w:p w14:paraId="1362174E" w14:textId="77777777" w:rsidR="00585D70" w:rsidRDefault="00585D70" w:rsidP="00585D70">
      <w:pPr>
        <w:spacing w:before="120" w:after="120"/>
        <w:rPr>
          <w:rFonts w:ascii="Times New Roman" w:hAnsi="Times New Roman"/>
          <w:szCs w:val="22"/>
        </w:rPr>
      </w:pPr>
      <w:r w:rsidRPr="00585D70">
        <w:rPr>
          <w:rFonts w:ascii="Times New Roman" w:hAnsi="Times New Roman"/>
          <w:szCs w:val="22"/>
        </w:rPr>
        <w:t>ID datové schránky:</w:t>
      </w:r>
      <w:r w:rsidRPr="00585D70">
        <w:rPr>
          <w:rFonts w:ascii="Times New Roman" w:hAnsi="Times New Roman"/>
          <w:szCs w:val="22"/>
        </w:rPr>
        <w:tab/>
        <w:t>5h4nxm4</w:t>
      </w:r>
    </w:p>
    <w:p w14:paraId="3524C2A3" w14:textId="5E40AFF0" w:rsidR="00BB1EBD" w:rsidRDefault="00BB1EBD" w:rsidP="00585D70">
      <w:pPr>
        <w:spacing w:before="120" w:after="120"/>
        <w:rPr>
          <w:rFonts w:ascii="Times New Roman" w:hAnsi="Times New Roman"/>
          <w:szCs w:val="22"/>
        </w:rPr>
      </w:pPr>
      <w:r>
        <w:rPr>
          <w:rFonts w:ascii="Times New Roman" w:hAnsi="Times New Roman"/>
          <w:szCs w:val="22"/>
        </w:rPr>
        <w:t>kontaktní osoba:</w:t>
      </w:r>
      <w:r>
        <w:rPr>
          <w:rFonts w:ascii="Times New Roman" w:hAnsi="Times New Roman"/>
          <w:szCs w:val="22"/>
        </w:rPr>
        <w:tab/>
      </w:r>
      <w:r w:rsidR="00A34AE6">
        <w:rPr>
          <w:rFonts w:ascii="Times New Roman" w:hAnsi="Times New Roman"/>
          <w:szCs w:val="22"/>
        </w:rPr>
        <w:t>Ing. Michal Sedláček</w:t>
      </w:r>
    </w:p>
    <w:p w14:paraId="5E4BA824" w14:textId="77777777" w:rsidR="00585D70" w:rsidRPr="00585D70" w:rsidRDefault="00585D70" w:rsidP="00585D70">
      <w:pPr>
        <w:spacing w:before="120" w:after="120"/>
        <w:rPr>
          <w:rFonts w:ascii="Times New Roman" w:hAnsi="Times New Roman"/>
          <w:szCs w:val="22"/>
        </w:rPr>
      </w:pPr>
      <w:r>
        <w:rPr>
          <w:rFonts w:ascii="Times New Roman" w:hAnsi="Times New Roman"/>
          <w:szCs w:val="22"/>
        </w:rPr>
        <w:t>(dále jen „kupující“)</w:t>
      </w:r>
    </w:p>
    <w:p w14:paraId="177E42C3" w14:textId="77777777" w:rsidR="00585D70" w:rsidRPr="00585D70" w:rsidRDefault="00585D70" w:rsidP="00585D70">
      <w:pPr>
        <w:spacing w:before="120" w:after="120"/>
        <w:rPr>
          <w:rFonts w:ascii="Times New Roman" w:hAnsi="Times New Roman"/>
          <w:szCs w:val="22"/>
        </w:rPr>
      </w:pPr>
      <w:r w:rsidRPr="00585D70">
        <w:rPr>
          <w:rFonts w:ascii="Times New Roman" w:hAnsi="Times New Roman"/>
          <w:szCs w:val="22"/>
        </w:rPr>
        <w:t>a</w:t>
      </w:r>
    </w:p>
    <w:p w14:paraId="61D3EE2E" w14:textId="77777777" w:rsidR="001529F7" w:rsidRPr="001529F7" w:rsidRDefault="001529F7" w:rsidP="001529F7">
      <w:pPr>
        <w:spacing w:before="120" w:after="120"/>
        <w:rPr>
          <w:rFonts w:ascii="Times New Roman" w:hAnsi="Times New Roman"/>
          <w:szCs w:val="22"/>
        </w:rPr>
      </w:pPr>
      <w:r w:rsidRPr="00F272D7">
        <w:rPr>
          <w:rFonts w:ascii="Times New Roman" w:hAnsi="Times New Roman"/>
          <w:szCs w:val="22"/>
          <w:highlight w:val="yellow"/>
        </w:rPr>
        <w:t>………</w:t>
      </w:r>
    </w:p>
    <w:p w14:paraId="1A655585" w14:textId="77777777" w:rsidR="001529F7" w:rsidRPr="001529F7" w:rsidRDefault="001529F7" w:rsidP="001529F7">
      <w:pPr>
        <w:spacing w:before="120" w:after="120"/>
        <w:rPr>
          <w:rFonts w:ascii="Times New Roman" w:hAnsi="Times New Roman"/>
          <w:szCs w:val="22"/>
        </w:rPr>
      </w:pPr>
      <w:r w:rsidRPr="001529F7">
        <w:rPr>
          <w:rFonts w:ascii="Times New Roman" w:hAnsi="Times New Roman"/>
          <w:szCs w:val="22"/>
        </w:rPr>
        <w:t xml:space="preserve">se sídlem: </w:t>
      </w:r>
      <w:r w:rsidRPr="00F272D7">
        <w:rPr>
          <w:rFonts w:ascii="Times New Roman" w:hAnsi="Times New Roman"/>
          <w:szCs w:val="22"/>
          <w:highlight w:val="yellow"/>
        </w:rPr>
        <w:t>…….</w:t>
      </w:r>
    </w:p>
    <w:p w14:paraId="3C8E9DFE" w14:textId="77777777" w:rsidR="001529F7" w:rsidRPr="001529F7" w:rsidRDefault="001529F7" w:rsidP="001529F7">
      <w:pPr>
        <w:spacing w:before="120" w:after="120"/>
        <w:rPr>
          <w:rFonts w:ascii="Times New Roman" w:hAnsi="Times New Roman"/>
          <w:szCs w:val="22"/>
        </w:rPr>
      </w:pPr>
      <w:r w:rsidRPr="001529F7">
        <w:rPr>
          <w:rFonts w:ascii="Times New Roman" w:hAnsi="Times New Roman"/>
          <w:szCs w:val="22"/>
        </w:rPr>
        <w:t>IČ</w:t>
      </w:r>
      <w:r w:rsidR="00585D70">
        <w:rPr>
          <w:rFonts w:ascii="Times New Roman" w:hAnsi="Times New Roman"/>
          <w:szCs w:val="22"/>
        </w:rPr>
        <w:t>O</w:t>
      </w:r>
      <w:r w:rsidRPr="001529F7">
        <w:rPr>
          <w:rFonts w:ascii="Times New Roman" w:hAnsi="Times New Roman"/>
          <w:szCs w:val="22"/>
        </w:rPr>
        <w:t xml:space="preserve">: </w:t>
      </w:r>
      <w:r w:rsidRPr="00F272D7">
        <w:rPr>
          <w:rFonts w:ascii="Times New Roman" w:hAnsi="Times New Roman"/>
          <w:szCs w:val="22"/>
          <w:highlight w:val="yellow"/>
        </w:rPr>
        <w:t>…….</w:t>
      </w:r>
      <w:r w:rsidRPr="001529F7">
        <w:rPr>
          <w:rFonts w:ascii="Times New Roman" w:hAnsi="Times New Roman"/>
          <w:szCs w:val="22"/>
        </w:rPr>
        <w:tab/>
      </w:r>
      <w:r w:rsidRPr="001529F7">
        <w:rPr>
          <w:rFonts w:ascii="Times New Roman" w:hAnsi="Times New Roman"/>
          <w:szCs w:val="22"/>
        </w:rPr>
        <w:tab/>
      </w:r>
    </w:p>
    <w:p w14:paraId="464FE879" w14:textId="77777777" w:rsidR="001529F7" w:rsidRPr="001529F7" w:rsidRDefault="001529F7" w:rsidP="001529F7">
      <w:pPr>
        <w:spacing w:before="120" w:after="120"/>
        <w:rPr>
          <w:rFonts w:ascii="Times New Roman" w:hAnsi="Times New Roman"/>
          <w:szCs w:val="22"/>
        </w:rPr>
      </w:pPr>
      <w:r w:rsidRPr="001529F7">
        <w:rPr>
          <w:rFonts w:ascii="Times New Roman" w:hAnsi="Times New Roman"/>
          <w:szCs w:val="22"/>
        </w:rPr>
        <w:t xml:space="preserve">DIČ: </w:t>
      </w:r>
      <w:r w:rsidRPr="00F272D7">
        <w:rPr>
          <w:rFonts w:ascii="Times New Roman" w:hAnsi="Times New Roman"/>
          <w:szCs w:val="22"/>
          <w:highlight w:val="yellow"/>
        </w:rPr>
        <w:t>…….</w:t>
      </w:r>
    </w:p>
    <w:p w14:paraId="02964393" w14:textId="77777777" w:rsidR="001529F7" w:rsidRPr="001529F7" w:rsidRDefault="001529F7" w:rsidP="001529F7">
      <w:pPr>
        <w:spacing w:before="120" w:after="120"/>
        <w:rPr>
          <w:rFonts w:ascii="Times New Roman" w:hAnsi="Times New Roman"/>
          <w:szCs w:val="22"/>
        </w:rPr>
      </w:pPr>
      <w:r w:rsidRPr="001529F7">
        <w:rPr>
          <w:rFonts w:ascii="Times New Roman" w:hAnsi="Times New Roman"/>
          <w:szCs w:val="22"/>
        </w:rPr>
        <w:t xml:space="preserve">zapsaná v obchodním rejstříku u </w:t>
      </w:r>
      <w:r w:rsidRPr="00F272D7">
        <w:rPr>
          <w:rFonts w:ascii="Times New Roman" w:hAnsi="Times New Roman"/>
          <w:szCs w:val="22"/>
          <w:highlight w:val="yellow"/>
        </w:rPr>
        <w:t>…….</w:t>
      </w:r>
      <w:r w:rsidRPr="001529F7">
        <w:rPr>
          <w:rFonts w:ascii="Times New Roman" w:hAnsi="Times New Roman"/>
          <w:szCs w:val="22"/>
        </w:rPr>
        <w:t xml:space="preserve"> soudu v </w:t>
      </w:r>
      <w:r w:rsidRPr="00F272D7">
        <w:rPr>
          <w:rFonts w:ascii="Times New Roman" w:hAnsi="Times New Roman"/>
          <w:szCs w:val="22"/>
          <w:highlight w:val="yellow"/>
        </w:rPr>
        <w:t>…….,</w:t>
      </w:r>
      <w:r w:rsidRPr="001529F7">
        <w:rPr>
          <w:rFonts w:ascii="Times New Roman" w:hAnsi="Times New Roman"/>
          <w:szCs w:val="22"/>
        </w:rPr>
        <w:t xml:space="preserve"> spisová značka </w:t>
      </w:r>
      <w:r w:rsidRPr="00F272D7">
        <w:rPr>
          <w:rFonts w:ascii="Times New Roman" w:hAnsi="Times New Roman"/>
          <w:szCs w:val="22"/>
          <w:highlight w:val="yellow"/>
        </w:rPr>
        <w:t>…….</w:t>
      </w:r>
    </w:p>
    <w:p w14:paraId="59AB1B2B" w14:textId="77777777" w:rsidR="001529F7" w:rsidRPr="001529F7" w:rsidRDefault="00585D70" w:rsidP="001529F7">
      <w:pPr>
        <w:spacing w:before="120" w:after="120"/>
        <w:rPr>
          <w:rFonts w:ascii="Times New Roman" w:hAnsi="Times New Roman"/>
          <w:szCs w:val="22"/>
        </w:rPr>
      </w:pPr>
      <w:r>
        <w:rPr>
          <w:rFonts w:ascii="Times New Roman" w:hAnsi="Times New Roman"/>
          <w:szCs w:val="22"/>
        </w:rPr>
        <w:t>zastoupena</w:t>
      </w:r>
      <w:r w:rsidR="001529F7" w:rsidRPr="001529F7">
        <w:rPr>
          <w:rFonts w:ascii="Times New Roman" w:hAnsi="Times New Roman"/>
          <w:szCs w:val="22"/>
        </w:rPr>
        <w:t xml:space="preserve">: </w:t>
      </w:r>
      <w:r w:rsidR="001529F7" w:rsidRPr="00F272D7">
        <w:rPr>
          <w:rFonts w:ascii="Times New Roman" w:hAnsi="Times New Roman"/>
          <w:szCs w:val="22"/>
          <w:highlight w:val="yellow"/>
        </w:rPr>
        <w:t>…….</w:t>
      </w:r>
    </w:p>
    <w:p w14:paraId="143E2661" w14:textId="77777777" w:rsidR="001529F7" w:rsidRPr="001529F7" w:rsidRDefault="001529F7" w:rsidP="001529F7">
      <w:pPr>
        <w:spacing w:before="120" w:after="120"/>
        <w:rPr>
          <w:rFonts w:ascii="Times New Roman" w:hAnsi="Times New Roman"/>
          <w:szCs w:val="22"/>
        </w:rPr>
      </w:pPr>
      <w:r w:rsidRPr="001529F7">
        <w:rPr>
          <w:rFonts w:ascii="Times New Roman" w:hAnsi="Times New Roman"/>
          <w:szCs w:val="22"/>
        </w:rPr>
        <w:t xml:space="preserve">bankovní spojení: </w:t>
      </w:r>
      <w:r w:rsidRPr="00F272D7">
        <w:rPr>
          <w:rFonts w:ascii="Times New Roman" w:hAnsi="Times New Roman"/>
          <w:szCs w:val="22"/>
          <w:highlight w:val="yellow"/>
        </w:rPr>
        <w:t>……..,</w:t>
      </w:r>
      <w:r w:rsidRPr="001529F7">
        <w:rPr>
          <w:rFonts w:ascii="Times New Roman" w:hAnsi="Times New Roman"/>
          <w:szCs w:val="22"/>
        </w:rPr>
        <w:t xml:space="preserve"> účet č.: </w:t>
      </w:r>
      <w:r w:rsidRPr="00F272D7">
        <w:rPr>
          <w:rFonts w:ascii="Times New Roman" w:hAnsi="Times New Roman"/>
          <w:szCs w:val="22"/>
          <w:highlight w:val="yellow"/>
        </w:rPr>
        <w:t>…….</w:t>
      </w:r>
    </w:p>
    <w:p w14:paraId="2F5314FB" w14:textId="77777777" w:rsidR="001529F7" w:rsidRPr="001529F7" w:rsidRDefault="001529F7" w:rsidP="001529F7">
      <w:pPr>
        <w:spacing w:before="120" w:after="120"/>
        <w:rPr>
          <w:rFonts w:ascii="Times New Roman" w:hAnsi="Times New Roman"/>
          <w:szCs w:val="22"/>
        </w:rPr>
      </w:pPr>
      <w:r w:rsidRPr="001529F7">
        <w:rPr>
          <w:rFonts w:ascii="Times New Roman" w:hAnsi="Times New Roman"/>
          <w:szCs w:val="22"/>
        </w:rPr>
        <w:t xml:space="preserve">kontaktní osoba: </w:t>
      </w:r>
      <w:r w:rsidRPr="00F272D7">
        <w:rPr>
          <w:rFonts w:ascii="Times New Roman" w:hAnsi="Times New Roman"/>
          <w:szCs w:val="22"/>
          <w:highlight w:val="yellow"/>
        </w:rPr>
        <w:t>…….</w:t>
      </w:r>
    </w:p>
    <w:p w14:paraId="2158AE70" w14:textId="77777777" w:rsidR="001529F7" w:rsidRPr="001529F7" w:rsidRDefault="001529F7" w:rsidP="001529F7">
      <w:pPr>
        <w:spacing w:before="120" w:after="120"/>
        <w:rPr>
          <w:rFonts w:ascii="Times New Roman" w:hAnsi="Times New Roman"/>
          <w:szCs w:val="22"/>
        </w:rPr>
      </w:pPr>
      <w:r w:rsidRPr="001529F7">
        <w:rPr>
          <w:rFonts w:ascii="Times New Roman" w:hAnsi="Times New Roman"/>
          <w:szCs w:val="22"/>
        </w:rPr>
        <w:t>(dále jen „prodávající“)</w:t>
      </w:r>
    </w:p>
    <w:p w14:paraId="6228BC94" w14:textId="77777777" w:rsidR="00F272D7" w:rsidRDefault="00F272D7" w:rsidP="001529F7">
      <w:pPr>
        <w:spacing w:before="120" w:after="120"/>
        <w:rPr>
          <w:rFonts w:ascii="Times New Roman" w:hAnsi="Times New Roman"/>
          <w:szCs w:val="22"/>
        </w:rPr>
      </w:pPr>
    </w:p>
    <w:p w14:paraId="4FD754F4" w14:textId="77777777" w:rsidR="001529F7" w:rsidRDefault="001529F7" w:rsidP="001529F7">
      <w:pPr>
        <w:spacing w:before="120" w:after="120"/>
        <w:rPr>
          <w:rFonts w:ascii="Times New Roman" w:hAnsi="Times New Roman"/>
          <w:szCs w:val="22"/>
        </w:rPr>
      </w:pPr>
      <w:r w:rsidRPr="001529F7">
        <w:rPr>
          <w:rFonts w:ascii="Times New Roman" w:hAnsi="Times New Roman"/>
          <w:szCs w:val="22"/>
        </w:rPr>
        <w:t xml:space="preserve">uzavírají níže uvedeného dne, měsíce a roku tuto smlouvu (dále jen „smlouva“).  </w:t>
      </w:r>
    </w:p>
    <w:p w14:paraId="12E2F0A8" w14:textId="77777777" w:rsidR="007E27A6" w:rsidRPr="001529F7" w:rsidRDefault="007E27A6" w:rsidP="001529F7">
      <w:pPr>
        <w:spacing w:before="120" w:after="120"/>
        <w:rPr>
          <w:rFonts w:ascii="Times New Roman" w:hAnsi="Times New Roman"/>
          <w:szCs w:val="22"/>
        </w:rPr>
      </w:pPr>
    </w:p>
    <w:p w14:paraId="2737129B" w14:textId="77777777" w:rsidR="001529F7" w:rsidRPr="00E0613D" w:rsidRDefault="001529F7" w:rsidP="001529F7">
      <w:pPr>
        <w:spacing w:before="120" w:after="120"/>
        <w:jc w:val="center"/>
        <w:rPr>
          <w:rFonts w:ascii="Times New Roman" w:hAnsi="Times New Roman"/>
          <w:b/>
          <w:sz w:val="28"/>
          <w:szCs w:val="22"/>
        </w:rPr>
      </w:pPr>
      <w:r w:rsidRPr="00E0613D">
        <w:rPr>
          <w:rFonts w:ascii="Times New Roman" w:hAnsi="Times New Roman"/>
          <w:b/>
          <w:sz w:val="28"/>
          <w:szCs w:val="22"/>
        </w:rPr>
        <w:t>I.</w:t>
      </w:r>
    </w:p>
    <w:p w14:paraId="06D19948" w14:textId="77777777" w:rsidR="001529F7" w:rsidRPr="00E0613D" w:rsidRDefault="001529F7" w:rsidP="001529F7">
      <w:pPr>
        <w:spacing w:before="120" w:after="120"/>
        <w:jc w:val="center"/>
        <w:rPr>
          <w:rFonts w:ascii="Times New Roman" w:hAnsi="Times New Roman"/>
          <w:b/>
          <w:sz w:val="28"/>
          <w:szCs w:val="22"/>
        </w:rPr>
      </w:pPr>
      <w:r w:rsidRPr="00E0613D">
        <w:rPr>
          <w:rFonts w:ascii="Times New Roman" w:hAnsi="Times New Roman"/>
          <w:b/>
          <w:sz w:val="28"/>
          <w:szCs w:val="22"/>
        </w:rPr>
        <w:t>Úvodní ustanovení</w:t>
      </w:r>
    </w:p>
    <w:p w14:paraId="31F211E2" w14:textId="77777777" w:rsidR="001529F7" w:rsidRDefault="001529F7" w:rsidP="001529F7">
      <w:pPr>
        <w:spacing w:before="120" w:after="120"/>
        <w:rPr>
          <w:rFonts w:ascii="Times New Roman" w:hAnsi="Times New Roman"/>
          <w:sz w:val="24"/>
          <w:szCs w:val="22"/>
        </w:rPr>
      </w:pPr>
      <w:r w:rsidRPr="001529F7">
        <w:rPr>
          <w:rFonts w:ascii="Times New Roman" w:hAnsi="Times New Roman"/>
          <w:sz w:val="24"/>
          <w:szCs w:val="22"/>
        </w:rPr>
        <w:t xml:space="preserve">Plnění této smlouvy je veřejnou zakázkou malého rozsahu </w:t>
      </w:r>
      <w:r w:rsidR="00282EED">
        <w:rPr>
          <w:rFonts w:ascii="Times New Roman" w:hAnsi="Times New Roman"/>
          <w:sz w:val="24"/>
          <w:szCs w:val="22"/>
        </w:rPr>
        <w:t>dle zákona č.</w:t>
      </w:r>
      <w:r w:rsidR="007E27A6" w:rsidRPr="007E27A6">
        <w:rPr>
          <w:rFonts w:ascii="Times New Roman" w:hAnsi="Times New Roman"/>
          <w:sz w:val="24"/>
          <w:szCs w:val="22"/>
        </w:rPr>
        <w:t xml:space="preserve"> 134/2016</w:t>
      </w:r>
      <w:r w:rsidR="007E27A6">
        <w:rPr>
          <w:rFonts w:ascii="Times New Roman" w:hAnsi="Times New Roman"/>
          <w:sz w:val="24"/>
          <w:szCs w:val="22"/>
        </w:rPr>
        <w:t xml:space="preserve"> Sb., o </w:t>
      </w:r>
      <w:r w:rsidR="007E27A6" w:rsidRPr="007E27A6">
        <w:rPr>
          <w:rFonts w:ascii="Times New Roman" w:hAnsi="Times New Roman"/>
          <w:sz w:val="24"/>
          <w:szCs w:val="22"/>
        </w:rPr>
        <w:t>zadávání veřejných zakázek (dále jen „zákon“)</w:t>
      </w:r>
      <w:r w:rsidRPr="001529F7">
        <w:rPr>
          <w:rFonts w:ascii="Times New Roman" w:hAnsi="Times New Roman"/>
          <w:sz w:val="24"/>
          <w:szCs w:val="22"/>
        </w:rPr>
        <w:t xml:space="preserve">. Smlouva je uzavírána v souladu s nabídkou prodávajícího a rozhodnutím kupujícího jako zadavatele o výběru </w:t>
      </w:r>
      <w:r w:rsidR="00282EED">
        <w:rPr>
          <w:rFonts w:ascii="Times New Roman" w:hAnsi="Times New Roman"/>
          <w:sz w:val="24"/>
          <w:szCs w:val="22"/>
        </w:rPr>
        <w:t xml:space="preserve">ekonomicky </w:t>
      </w:r>
      <w:r w:rsidRPr="001529F7">
        <w:rPr>
          <w:rFonts w:ascii="Times New Roman" w:hAnsi="Times New Roman"/>
          <w:sz w:val="24"/>
          <w:szCs w:val="22"/>
        </w:rPr>
        <w:t>nejv</w:t>
      </w:r>
      <w:r w:rsidR="00282EED">
        <w:rPr>
          <w:rFonts w:ascii="Times New Roman" w:hAnsi="Times New Roman"/>
          <w:sz w:val="24"/>
          <w:szCs w:val="22"/>
        </w:rPr>
        <w:t>ý</w:t>
      </w:r>
      <w:r w:rsidRPr="001529F7">
        <w:rPr>
          <w:rFonts w:ascii="Times New Roman" w:hAnsi="Times New Roman"/>
          <w:sz w:val="24"/>
          <w:szCs w:val="22"/>
        </w:rPr>
        <w:t>hodnější nabídky.</w:t>
      </w:r>
    </w:p>
    <w:p w14:paraId="2EA4E3D1" w14:textId="77777777" w:rsidR="001529F7" w:rsidRPr="001529F7" w:rsidRDefault="001529F7" w:rsidP="001529F7">
      <w:pPr>
        <w:spacing w:before="120" w:after="120"/>
        <w:rPr>
          <w:rFonts w:ascii="Times New Roman" w:hAnsi="Times New Roman"/>
          <w:sz w:val="24"/>
          <w:szCs w:val="22"/>
        </w:rPr>
      </w:pPr>
    </w:p>
    <w:p w14:paraId="06C4A52B" w14:textId="77777777" w:rsidR="001529F7" w:rsidRPr="001529F7" w:rsidRDefault="001529F7" w:rsidP="001529F7">
      <w:pPr>
        <w:spacing w:before="120" w:after="120"/>
        <w:jc w:val="center"/>
        <w:rPr>
          <w:rFonts w:ascii="Times New Roman" w:hAnsi="Times New Roman"/>
          <w:b/>
          <w:sz w:val="28"/>
          <w:szCs w:val="22"/>
        </w:rPr>
      </w:pPr>
      <w:r w:rsidRPr="001529F7">
        <w:rPr>
          <w:rFonts w:ascii="Times New Roman" w:hAnsi="Times New Roman"/>
          <w:b/>
          <w:sz w:val="28"/>
          <w:szCs w:val="22"/>
        </w:rPr>
        <w:lastRenderedPageBreak/>
        <w:t>II.</w:t>
      </w:r>
    </w:p>
    <w:p w14:paraId="410106BD" w14:textId="77777777" w:rsidR="001529F7" w:rsidRPr="001529F7" w:rsidRDefault="001529F7" w:rsidP="001529F7">
      <w:pPr>
        <w:spacing w:before="120" w:after="120"/>
        <w:jc w:val="center"/>
        <w:rPr>
          <w:rFonts w:ascii="Times New Roman" w:hAnsi="Times New Roman"/>
          <w:b/>
          <w:sz w:val="28"/>
          <w:szCs w:val="22"/>
        </w:rPr>
      </w:pPr>
      <w:r w:rsidRPr="001529F7">
        <w:rPr>
          <w:rFonts w:ascii="Times New Roman" w:hAnsi="Times New Roman"/>
          <w:b/>
          <w:sz w:val="28"/>
          <w:szCs w:val="22"/>
        </w:rPr>
        <w:t>Předmět smlouvy</w:t>
      </w:r>
    </w:p>
    <w:p w14:paraId="5F6C4944" w14:textId="77777777" w:rsidR="001529F7" w:rsidRPr="001529F7" w:rsidRDefault="001529F7" w:rsidP="00227CB7">
      <w:pPr>
        <w:spacing w:before="120" w:after="120"/>
        <w:ind w:left="709" w:hanging="709"/>
        <w:rPr>
          <w:rFonts w:ascii="Times New Roman" w:hAnsi="Times New Roman"/>
          <w:sz w:val="24"/>
          <w:szCs w:val="22"/>
        </w:rPr>
      </w:pPr>
      <w:r w:rsidRPr="001529F7">
        <w:rPr>
          <w:rFonts w:ascii="Times New Roman" w:hAnsi="Times New Roman"/>
          <w:szCs w:val="22"/>
        </w:rPr>
        <w:t>1.</w:t>
      </w:r>
      <w:r w:rsidRPr="001529F7">
        <w:rPr>
          <w:rFonts w:ascii="Times New Roman" w:hAnsi="Times New Roman"/>
          <w:szCs w:val="22"/>
        </w:rPr>
        <w:tab/>
      </w:r>
      <w:r w:rsidRPr="001529F7">
        <w:rPr>
          <w:rFonts w:ascii="Times New Roman" w:hAnsi="Times New Roman"/>
          <w:sz w:val="24"/>
          <w:szCs w:val="22"/>
        </w:rPr>
        <w:t>Předmětem této smlouvy je závazek prodávají</w:t>
      </w:r>
      <w:r w:rsidR="00041493">
        <w:rPr>
          <w:rFonts w:ascii="Times New Roman" w:hAnsi="Times New Roman"/>
          <w:sz w:val="24"/>
          <w:szCs w:val="22"/>
        </w:rPr>
        <w:t>cího dodat kupujícímu řádně, ve </w:t>
      </w:r>
      <w:r w:rsidRPr="001529F7">
        <w:rPr>
          <w:rFonts w:ascii="Times New Roman" w:hAnsi="Times New Roman"/>
          <w:sz w:val="24"/>
          <w:szCs w:val="22"/>
        </w:rPr>
        <w:t xml:space="preserve">sjednaném termínu, na sjednaném místě a v požadované kvalitě </w:t>
      </w:r>
      <w:r w:rsidR="00650EED">
        <w:rPr>
          <w:rFonts w:ascii="Times New Roman" w:hAnsi="Times New Roman"/>
          <w:sz w:val="24"/>
          <w:szCs w:val="22"/>
        </w:rPr>
        <w:t>řešení</w:t>
      </w:r>
      <w:r w:rsidRPr="001529F7">
        <w:rPr>
          <w:rFonts w:ascii="Times New Roman" w:hAnsi="Times New Roman"/>
          <w:sz w:val="24"/>
          <w:szCs w:val="22"/>
        </w:rPr>
        <w:t xml:space="preserve"> pro ukládání, archivování a vyhodnocování provozních systémových událostí (logů) – SIEM </w:t>
      </w:r>
      <w:r w:rsidR="00F272D7">
        <w:rPr>
          <w:rFonts w:ascii="Times New Roman" w:hAnsi="Times New Roman"/>
          <w:sz w:val="24"/>
          <w:szCs w:val="22"/>
        </w:rPr>
        <w:t xml:space="preserve">a vulnerability managementu </w:t>
      </w:r>
      <w:r w:rsidRPr="001529F7">
        <w:rPr>
          <w:rFonts w:ascii="Times New Roman" w:hAnsi="Times New Roman"/>
          <w:sz w:val="24"/>
          <w:szCs w:val="22"/>
        </w:rPr>
        <w:t>(dále jen „</w:t>
      </w:r>
      <w:r w:rsidR="00650EED">
        <w:rPr>
          <w:rFonts w:ascii="Times New Roman" w:hAnsi="Times New Roman"/>
          <w:sz w:val="24"/>
          <w:szCs w:val="22"/>
        </w:rPr>
        <w:t>řešení</w:t>
      </w:r>
      <w:r w:rsidRPr="001529F7">
        <w:rPr>
          <w:rFonts w:ascii="Times New Roman" w:hAnsi="Times New Roman"/>
          <w:sz w:val="24"/>
          <w:szCs w:val="22"/>
        </w:rPr>
        <w:t xml:space="preserve"> SIEM“</w:t>
      </w:r>
      <w:r w:rsidR="00870391">
        <w:rPr>
          <w:rFonts w:ascii="Times New Roman" w:hAnsi="Times New Roman"/>
          <w:sz w:val="24"/>
          <w:szCs w:val="22"/>
        </w:rPr>
        <w:t>, „řešení“</w:t>
      </w:r>
      <w:r w:rsidRPr="001529F7">
        <w:rPr>
          <w:rFonts w:ascii="Times New Roman" w:hAnsi="Times New Roman"/>
          <w:sz w:val="24"/>
          <w:szCs w:val="22"/>
        </w:rPr>
        <w:t xml:space="preserve"> nebo „zboží“).</w:t>
      </w:r>
      <w:r w:rsidR="00F272D7">
        <w:rPr>
          <w:rFonts w:ascii="Times New Roman" w:hAnsi="Times New Roman"/>
          <w:sz w:val="24"/>
          <w:szCs w:val="22"/>
        </w:rPr>
        <w:t xml:space="preserve"> </w:t>
      </w:r>
      <w:r w:rsidRPr="001529F7">
        <w:rPr>
          <w:rFonts w:ascii="Times New Roman" w:hAnsi="Times New Roman"/>
          <w:sz w:val="24"/>
          <w:szCs w:val="22"/>
        </w:rPr>
        <w:t xml:space="preserve">Rozsah dodávky </w:t>
      </w:r>
      <w:r w:rsidR="00650EED">
        <w:rPr>
          <w:rFonts w:ascii="Times New Roman" w:hAnsi="Times New Roman"/>
          <w:sz w:val="24"/>
          <w:szCs w:val="22"/>
        </w:rPr>
        <w:t>řešení</w:t>
      </w:r>
      <w:r w:rsidRPr="001529F7">
        <w:rPr>
          <w:rFonts w:ascii="Times New Roman" w:hAnsi="Times New Roman"/>
          <w:sz w:val="24"/>
          <w:szCs w:val="22"/>
        </w:rPr>
        <w:t xml:space="preserve"> SIEM a podmínky jejího plnění jsou podrobně upraveny v </w:t>
      </w:r>
      <w:r w:rsidR="00A665CE">
        <w:rPr>
          <w:rFonts w:ascii="Times New Roman" w:hAnsi="Times New Roman"/>
          <w:sz w:val="24"/>
          <w:szCs w:val="22"/>
        </w:rPr>
        <w:t>„</w:t>
      </w:r>
      <w:r w:rsidR="00870391">
        <w:rPr>
          <w:rFonts w:ascii="Times New Roman" w:hAnsi="Times New Roman"/>
          <w:sz w:val="24"/>
          <w:szCs w:val="22"/>
        </w:rPr>
        <w:t>T</w:t>
      </w:r>
      <w:r w:rsidRPr="001529F7">
        <w:rPr>
          <w:rFonts w:ascii="Times New Roman" w:hAnsi="Times New Roman"/>
          <w:sz w:val="24"/>
          <w:szCs w:val="22"/>
        </w:rPr>
        <w:t xml:space="preserve">echnické specifikaci </w:t>
      </w:r>
      <w:r w:rsidR="00870391">
        <w:rPr>
          <w:rFonts w:ascii="Times New Roman" w:hAnsi="Times New Roman"/>
          <w:sz w:val="24"/>
          <w:szCs w:val="22"/>
        </w:rPr>
        <w:t>řešení</w:t>
      </w:r>
      <w:r w:rsidR="00D23EB3">
        <w:rPr>
          <w:rFonts w:ascii="Times New Roman" w:hAnsi="Times New Roman"/>
          <w:sz w:val="24"/>
          <w:szCs w:val="22"/>
        </w:rPr>
        <w:t xml:space="preserve"> vytvořené kupujícím</w:t>
      </w:r>
      <w:r w:rsidR="00A665CE">
        <w:rPr>
          <w:rFonts w:ascii="Times New Roman" w:hAnsi="Times New Roman"/>
          <w:sz w:val="24"/>
          <w:szCs w:val="22"/>
        </w:rPr>
        <w:t>“</w:t>
      </w:r>
      <w:r w:rsidRPr="001529F7">
        <w:rPr>
          <w:rFonts w:ascii="Times New Roman" w:hAnsi="Times New Roman"/>
          <w:sz w:val="24"/>
          <w:szCs w:val="22"/>
        </w:rPr>
        <w:t>, která t</w:t>
      </w:r>
      <w:r w:rsidR="00D23EB3">
        <w:rPr>
          <w:rFonts w:ascii="Times New Roman" w:hAnsi="Times New Roman"/>
          <w:sz w:val="24"/>
          <w:szCs w:val="22"/>
        </w:rPr>
        <w:t>voří přílohu č. 1 této smlouvy a v </w:t>
      </w:r>
      <w:r w:rsidR="00A665CE">
        <w:rPr>
          <w:rFonts w:ascii="Times New Roman" w:hAnsi="Times New Roman"/>
          <w:sz w:val="24"/>
          <w:szCs w:val="22"/>
        </w:rPr>
        <w:t>„</w:t>
      </w:r>
      <w:r w:rsidR="00D23EB3">
        <w:rPr>
          <w:rFonts w:ascii="Times New Roman" w:hAnsi="Times New Roman"/>
          <w:sz w:val="24"/>
          <w:szCs w:val="22"/>
        </w:rPr>
        <w:t>Technické specifikaci řešení vytvořené prodávajícím</w:t>
      </w:r>
      <w:r w:rsidR="00A665CE">
        <w:rPr>
          <w:rFonts w:ascii="Times New Roman" w:hAnsi="Times New Roman"/>
          <w:sz w:val="24"/>
          <w:szCs w:val="22"/>
        </w:rPr>
        <w:t>“</w:t>
      </w:r>
      <w:r w:rsidR="00D23EB3">
        <w:rPr>
          <w:rFonts w:ascii="Times New Roman" w:hAnsi="Times New Roman"/>
          <w:sz w:val="24"/>
          <w:szCs w:val="22"/>
        </w:rPr>
        <w:t xml:space="preserve">, která tvoří přílohu č. 5 této smlouvy. V případě, kdy </w:t>
      </w:r>
      <w:r w:rsidR="00A665CE">
        <w:rPr>
          <w:rFonts w:ascii="Times New Roman" w:hAnsi="Times New Roman"/>
          <w:sz w:val="24"/>
          <w:szCs w:val="22"/>
        </w:rPr>
        <w:t>„</w:t>
      </w:r>
      <w:r w:rsidR="00D23EB3">
        <w:rPr>
          <w:rFonts w:ascii="Times New Roman" w:hAnsi="Times New Roman"/>
          <w:sz w:val="24"/>
          <w:szCs w:val="22"/>
        </w:rPr>
        <w:t>Technická specifikace řešení vytvořená prodávajícím</w:t>
      </w:r>
      <w:r w:rsidR="00A665CE">
        <w:rPr>
          <w:rFonts w:ascii="Times New Roman" w:hAnsi="Times New Roman"/>
          <w:sz w:val="24"/>
          <w:szCs w:val="22"/>
        </w:rPr>
        <w:t>“</w:t>
      </w:r>
      <w:r w:rsidR="00D23EB3">
        <w:rPr>
          <w:rFonts w:ascii="Times New Roman" w:hAnsi="Times New Roman"/>
          <w:sz w:val="24"/>
          <w:szCs w:val="22"/>
        </w:rPr>
        <w:t xml:space="preserve"> bude obsahovat pro kupujícího výhodnější podmínky, má přednost před </w:t>
      </w:r>
      <w:r w:rsidR="00A665CE">
        <w:rPr>
          <w:rFonts w:ascii="Times New Roman" w:hAnsi="Times New Roman"/>
          <w:sz w:val="24"/>
          <w:szCs w:val="22"/>
        </w:rPr>
        <w:t>„</w:t>
      </w:r>
      <w:r w:rsidR="00D23EB3">
        <w:rPr>
          <w:rFonts w:ascii="Times New Roman" w:hAnsi="Times New Roman"/>
          <w:sz w:val="24"/>
          <w:szCs w:val="22"/>
        </w:rPr>
        <w:t>Technickou specifikací řešení vytvořenou kupujícím</w:t>
      </w:r>
      <w:r w:rsidR="00A665CE">
        <w:rPr>
          <w:rFonts w:ascii="Times New Roman" w:hAnsi="Times New Roman"/>
          <w:sz w:val="24"/>
          <w:szCs w:val="22"/>
        </w:rPr>
        <w:t>“</w:t>
      </w:r>
      <w:r w:rsidR="00D23EB3">
        <w:rPr>
          <w:rFonts w:ascii="Times New Roman" w:hAnsi="Times New Roman"/>
          <w:sz w:val="24"/>
          <w:szCs w:val="22"/>
        </w:rPr>
        <w:t xml:space="preserve">. </w:t>
      </w:r>
    </w:p>
    <w:p w14:paraId="58438FEA" w14:textId="77777777" w:rsidR="001529F7" w:rsidRPr="001529F7" w:rsidRDefault="001529F7" w:rsidP="001529F7">
      <w:pPr>
        <w:spacing w:before="120" w:after="120"/>
        <w:rPr>
          <w:rFonts w:ascii="Times New Roman" w:hAnsi="Times New Roman"/>
          <w:sz w:val="24"/>
          <w:szCs w:val="22"/>
        </w:rPr>
      </w:pPr>
      <w:r w:rsidRPr="001529F7">
        <w:rPr>
          <w:rFonts w:ascii="Times New Roman" w:hAnsi="Times New Roman"/>
          <w:sz w:val="24"/>
          <w:szCs w:val="22"/>
        </w:rPr>
        <w:t>2.</w:t>
      </w:r>
      <w:r w:rsidRPr="001529F7">
        <w:rPr>
          <w:rFonts w:ascii="Times New Roman" w:hAnsi="Times New Roman"/>
          <w:sz w:val="24"/>
          <w:szCs w:val="22"/>
        </w:rPr>
        <w:tab/>
        <w:t>Součástí plnění předmětu smlouvy je dále závazek prodávajícího provést:</w:t>
      </w:r>
    </w:p>
    <w:p w14:paraId="32F4F886" w14:textId="77777777" w:rsidR="001529F7" w:rsidRPr="001529F7" w:rsidRDefault="001529F7" w:rsidP="00483A6F">
      <w:pPr>
        <w:spacing w:before="120" w:after="120"/>
        <w:ind w:left="709" w:hanging="709"/>
        <w:rPr>
          <w:rFonts w:ascii="Times New Roman" w:hAnsi="Times New Roman"/>
          <w:sz w:val="24"/>
          <w:szCs w:val="22"/>
        </w:rPr>
      </w:pPr>
      <w:r w:rsidRPr="001529F7">
        <w:rPr>
          <w:rFonts w:ascii="Times New Roman" w:hAnsi="Times New Roman"/>
          <w:sz w:val="24"/>
          <w:szCs w:val="22"/>
        </w:rPr>
        <w:t>a)</w:t>
      </w:r>
      <w:r w:rsidRPr="001529F7">
        <w:rPr>
          <w:rFonts w:ascii="Times New Roman" w:hAnsi="Times New Roman"/>
          <w:sz w:val="24"/>
          <w:szCs w:val="22"/>
        </w:rPr>
        <w:tab/>
        <w:t xml:space="preserve">Analýzu k implementaci </w:t>
      </w:r>
      <w:r w:rsidR="00650EED">
        <w:rPr>
          <w:rFonts w:ascii="Times New Roman" w:hAnsi="Times New Roman"/>
          <w:sz w:val="24"/>
          <w:szCs w:val="22"/>
        </w:rPr>
        <w:t>řešení</w:t>
      </w:r>
      <w:r w:rsidRPr="001529F7">
        <w:rPr>
          <w:rFonts w:ascii="Times New Roman" w:hAnsi="Times New Roman"/>
          <w:sz w:val="24"/>
          <w:szCs w:val="22"/>
        </w:rPr>
        <w:t xml:space="preserve"> SIEM před dodáním </w:t>
      </w:r>
      <w:r w:rsidR="00650EED">
        <w:rPr>
          <w:rFonts w:ascii="Times New Roman" w:hAnsi="Times New Roman"/>
          <w:sz w:val="24"/>
          <w:szCs w:val="22"/>
        </w:rPr>
        <w:t>řešení</w:t>
      </w:r>
      <w:r w:rsidRPr="001529F7">
        <w:rPr>
          <w:rFonts w:ascii="Times New Roman" w:hAnsi="Times New Roman"/>
          <w:sz w:val="24"/>
          <w:szCs w:val="22"/>
        </w:rPr>
        <w:t xml:space="preserve"> SIEM kupujícímu. Prodávající se seznámí s architekturou počítačové sítě kupujícího. Výstupem této analýzy bude Zpráva o implementaci </w:t>
      </w:r>
      <w:r w:rsidR="00650EED">
        <w:rPr>
          <w:rFonts w:ascii="Times New Roman" w:hAnsi="Times New Roman"/>
          <w:sz w:val="24"/>
          <w:szCs w:val="22"/>
        </w:rPr>
        <w:t>řešení</w:t>
      </w:r>
      <w:r w:rsidRPr="001529F7">
        <w:rPr>
          <w:rFonts w:ascii="Times New Roman" w:hAnsi="Times New Roman"/>
          <w:sz w:val="24"/>
          <w:szCs w:val="22"/>
        </w:rPr>
        <w:t xml:space="preserve"> SIEM, která bude obsahovat: </w:t>
      </w:r>
    </w:p>
    <w:p w14:paraId="7AEEF176" w14:textId="77777777" w:rsidR="001529F7" w:rsidRPr="001529F7" w:rsidRDefault="001529F7" w:rsidP="00483A6F">
      <w:pPr>
        <w:spacing w:before="120" w:after="120"/>
        <w:ind w:left="1418" w:hanging="709"/>
        <w:rPr>
          <w:rFonts w:ascii="Times New Roman" w:hAnsi="Times New Roman"/>
          <w:sz w:val="24"/>
          <w:szCs w:val="22"/>
        </w:rPr>
      </w:pPr>
      <w:r w:rsidRPr="001529F7">
        <w:rPr>
          <w:rFonts w:ascii="Times New Roman" w:hAnsi="Times New Roman"/>
          <w:sz w:val="24"/>
          <w:szCs w:val="22"/>
        </w:rPr>
        <w:t>i)</w:t>
      </w:r>
      <w:r w:rsidRPr="001529F7">
        <w:rPr>
          <w:rFonts w:ascii="Times New Roman" w:hAnsi="Times New Roman"/>
          <w:sz w:val="24"/>
          <w:szCs w:val="22"/>
        </w:rPr>
        <w:tab/>
        <w:t xml:space="preserve">způsob zasílání logů do </w:t>
      </w:r>
      <w:r w:rsidR="00650EED">
        <w:rPr>
          <w:rFonts w:ascii="Times New Roman" w:hAnsi="Times New Roman"/>
          <w:sz w:val="24"/>
          <w:szCs w:val="22"/>
        </w:rPr>
        <w:t>řešení</w:t>
      </w:r>
      <w:r w:rsidRPr="001529F7">
        <w:rPr>
          <w:rFonts w:ascii="Times New Roman" w:hAnsi="Times New Roman"/>
          <w:sz w:val="24"/>
          <w:szCs w:val="22"/>
        </w:rPr>
        <w:t xml:space="preserve"> SIEM </w:t>
      </w:r>
      <w:r w:rsidR="00650EED">
        <w:rPr>
          <w:rFonts w:ascii="Times New Roman" w:hAnsi="Times New Roman"/>
          <w:sz w:val="24"/>
          <w:szCs w:val="22"/>
        </w:rPr>
        <w:t xml:space="preserve">minimálně </w:t>
      </w:r>
      <w:r w:rsidRPr="001529F7">
        <w:rPr>
          <w:rFonts w:ascii="Times New Roman" w:hAnsi="Times New Roman"/>
          <w:sz w:val="24"/>
          <w:szCs w:val="22"/>
        </w:rPr>
        <w:t>z 1</w:t>
      </w:r>
      <w:r w:rsidR="00F272D7">
        <w:rPr>
          <w:rFonts w:ascii="Times New Roman" w:hAnsi="Times New Roman"/>
          <w:sz w:val="24"/>
          <w:szCs w:val="22"/>
        </w:rPr>
        <w:t>5</w:t>
      </w:r>
      <w:r w:rsidRPr="001529F7">
        <w:rPr>
          <w:rFonts w:ascii="Times New Roman" w:hAnsi="Times New Roman"/>
          <w:sz w:val="24"/>
          <w:szCs w:val="22"/>
        </w:rPr>
        <w:t xml:space="preserve"> zdrojů typu: síťov</w:t>
      </w:r>
      <w:r w:rsidR="00645E8B">
        <w:rPr>
          <w:rFonts w:ascii="Times New Roman" w:hAnsi="Times New Roman"/>
          <w:sz w:val="24"/>
          <w:szCs w:val="22"/>
        </w:rPr>
        <w:t>é</w:t>
      </w:r>
      <w:r w:rsidRPr="001529F7">
        <w:rPr>
          <w:rFonts w:ascii="Times New Roman" w:hAnsi="Times New Roman"/>
          <w:sz w:val="24"/>
          <w:szCs w:val="22"/>
        </w:rPr>
        <w:t xml:space="preserve"> přepínač</w:t>
      </w:r>
      <w:r w:rsidR="002F071A">
        <w:rPr>
          <w:rFonts w:ascii="Times New Roman" w:hAnsi="Times New Roman"/>
          <w:sz w:val="24"/>
          <w:szCs w:val="22"/>
        </w:rPr>
        <w:t>e</w:t>
      </w:r>
      <w:r w:rsidRPr="001529F7">
        <w:rPr>
          <w:rFonts w:ascii="Times New Roman" w:hAnsi="Times New Roman"/>
          <w:sz w:val="24"/>
          <w:szCs w:val="22"/>
        </w:rPr>
        <w:t>, servery W</w:t>
      </w:r>
      <w:r w:rsidR="002F071A">
        <w:rPr>
          <w:rFonts w:ascii="Times New Roman" w:hAnsi="Times New Roman"/>
          <w:sz w:val="24"/>
          <w:szCs w:val="22"/>
        </w:rPr>
        <w:t>indows, servery Linux, databáze</w:t>
      </w:r>
      <w:r w:rsidRPr="001529F7">
        <w:rPr>
          <w:rFonts w:ascii="Times New Roman" w:hAnsi="Times New Roman"/>
          <w:sz w:val="24"/>
          <w:szCs w:val="22"/>
        </w:rPr>
        <w:t xml:space="preserve">, </w:t>
      </w:r>
      <w:r w:rsidR="002F071A">
        <w:rPr>
          <w:rFonts w:ascii="Times New Roman" w:hAnsi="Times New Roman"/>
          <w:sz w:val="24"/>
          <w:szCs w:val="22"/>
        </w:rPr>
        <w:t xml:space="preserve">poštovní </w:t>
      </w:r>
      <w:r w:rsidRPr="001529F7">
        <w:rPr>
          <w:rFonts w:ascii="Times New Roman" w:hAnsi="Times New Roman"/>
          <w:sz w:val="24"/>
          <w:szCs w:val="22"/>
        </w:rPr>
        <w:t xml:space="preserve">systém Exchange, antispam, antivirus, monitorovací síťové </w:t>
      </w:r>
      <w:r w:rsidR="00650EED">
        <w:rPr>
          <w:rFonts w:ascii="Times New Roman" w:hAnsi="Times New Roman"/>
          <w:sz w:val="24"/>
          <w:szCs w:val="22"/>
        </w:rPr>
        <w:t>řešení</w:t>
      </w:r>
      <w:r w:rsidRPr="001529F7">
        <w:rPr>
          <w:rFonts w:ascii="Times New Roman" w:hAnsi="Times New Roman"/>
          <w:sz w:val="24"/>
          <w:szCs w:val="22"/>
        </w:rPr>
        <w:t>, IPS/IDS, aplikační firewall</w:t>
      </w:r>
      <w:r w:rsidR="002F071A">
        <w:rPr>
          <w:rFonts w:ascii="Times New Roman" w:hAnsi="Times New Roman"/>
          <w:sz w:val="24"/>
          <w:szCs w:val="22"/>
        </w:rPr>
        <w:t>, disková pole, servery</w:t>
      </w:r>
      <w:r w:rsidRPr="001529F7">
        <w:rPr>
          <w:rFonts w:ascii="Times New Roman" w:hAnsi="Times New Roman"/>
          <w:sz w:val="24"/>
          <w:szCs w:val="22"/>
        </w:rPr>
        <w:t>;</w:t>
      </w:r>
    </w:p>
    <w:p w14:paraId="3BB23254" w14:textId="77777777" w:rsidR="001529F7" w:rsidRPr="001529F7" w:rsidRDefault="001529F7" w:rsidP="00483A6F">
      <w:pPr>
        <w:spacing w:before="120" w:after="120"/>
        <w:ind w:left="709"/>
        <w:rPr>
          <w:rFonts w:ascii="Times New Roman" w:hAnsi="Times New Roman"/>
          <w:sz w:val="24"/>
          <w:szCs w:val="22"/>
        </w:rPr>
      </w:pPr>
      <w:r w:rsidRPr="001529F7">
        <w:rPr>
          <w:rFonts w:ascii="Times New Roman" w:hAnsi="Times New Roman"/>
          <w:sz w:val="24"/>
          <w:szCs w:val="22"/>
        </w:rPr>
        <w:t>ii)</w:t>
      </w:r>
      <w:r w:rsidRPr="001529F7">
        <w:rPr>
          <w:rFonts w:ascii="Times New Roman" w:hAnsi="Times New Roman"/>
          <w:sz w:val="24"/>
          <w:szCs w:val="22"/>
        </w:rPr>
        <w:tab/>
        <w:t xml:space="preserve">způsob iniciálního nastavení alarmů, reportů, rolí a uživatelů;  </w:t>
      </w:r>
    </w:p>
    <w:p w14:paraId="3E41A119" w14:textId="77777777" w:rsidR="001529F7" w:rsidRPr="001529F7" w:rsidRDefault="001529F7" w:rsidP="00483A6F">
      <w:pPr>
        <w:spacing w:before="120" w:after="120"/>
        <w:ind w:left="709"/>
        <w:rPr>
          <w:rFonts w:ascii="Times New Roman" w:hAnsi="Times New Roman"/>
          <w:sz w:val="24"/>
          <w:szCs w:val="22"/>
        </w:rPr>
      </w:pPr>
      <w:r w:rsidRPr="001529F7">
        <w:rPr>
          <w:rFonts w:ascii="Times New Roman" w:hAnsi="Times New Roman"/>
          <w:sz w:val="24"/>
          <w:szCs w:val="22"/>
        </w:rPr>
        <w:t>iii)</w:t>
      </w:r>
      <w:r w:rsidRPr="001529F7">
        <w:rPr>
          <w:rFonts w:ascii="Times New Roman" w:hAnsi="Times New Roman"/>
          <w:sz w:val="24"/>
          <w:szCs w:val="22"/>
        </w:rPr>
        <w:tab/>
        <w:t xml:space="preserve">doporučení činnosti k provozování a údržbě </w:t>
      </w:r>
      <w:r w:rsidR="00650EED">
        <w:rPr>
          <w:rFonts w:ascii="Times New Roman" w:hAnsi="Times New Roman"/>
          <w:sz w:val="24"/>
          <w:szCs w:val="22"/>
        </w:rPr>
        <w:t>řešení</w:t>
      </w:r>
      <w:r w:rsidRPr="001529F7">
        <w:rPr>
          <w:rFonts w:ascii="Times New Roman" w:hAnsi="Times New Roman"/>
          <w:sz w:val="24"/>
          <w:szCs w:val="22"/>
        </w:rPr>
        <w:t xml:space="preserve"> SIEM </w:t>
      </w:r>
      <w:r w:rsidR="00645E8B">
        <w:rPr>
          <w:rFonts w:ascii="Times New Roman" w:hAnsi="Times New Roman"/>
          <w:sz w:val="24"/>
          <w:szCs w:val="22"/>
        </w:rPr>
        <w:t>kupujícím</w:t>
      </w:r>
      <w:r w:rsidRPr="001529F7">
        <w:rPr>
          <w:rFonts w:ascii="Times New Roman" w:hAnsi="Times New Roman"/>
          <w:sz w:val="24"/>
          <w:szCs w:val="22"/>
        </w:rPr>
        <w:t>.</w:t>
      </w:r>
    </w:p>
    <w:p w14:paraId="76CE1B17" w14:textId="77777777" w:rsidR="001529F7" w:rsidRPr="00BB1EBD" w:rsidRDefault="001529F7" w:rsidP="00483A6F">
      <w:pPr>
        <w:spacing w:before="120" w:after="120"/>
        <w:ind w:left="709" w:hanging="709"/>
        <w:rPr>
          <w:rFonts w:ascii="Times New Roman" w:hAnsi="Times New Roman"/>
          <w:sz w:val="24"/>
        </w:rPr>
      </w:pPr>
      <w:r w:rsidRPr="001529F7">
        <w:rPr>
          <w:rFonts w:ascii="Times New Roman" w:hAnsi="Times New Roman"/>
          <w:szCs w:val="22"/>
        </w:rPr>
        <w:t>b)</w:t>
      </w:r>
      <w:r w:rsidRPr="001529F7">
        <w:rPr>
          <w:rFonts w:ascii="Times New Roman" w:hAnsi="Times New Roman"/>
          <w:szCs w:val="22"/>
        </w:rPr>
        <w:tab/>
      </w:r>
      <w:r w:rsidRPr="00BB1EBD">
        <w:rPr>
          <w:rFonts w:ascii="Times New Roman" w:hAnsi="Times New Roman"/>
          <w:sz w:val="24"/>
        </w:rPr>
        <w:t xml:space="preserve">Implementaci (instalaci a konfiguraci) </w:t>
      </w:r>
      <w:r w:rsidR="00650EED" w:rsidRPr="00BB1EBD">
        <w:rPr>
          <w:rFonts w:ascii="Times New Roman" w:hAnsi="Times New Roman"/>
          <w:sz w:val="24"/>
        </w:rPr>
        <w:t>řešení</w:t>
      </w:r>
      <w:r w:rsidRPr="00BB1EBD">
        <w:rPr>
          <w:rFonts w:ascii="Times New Roman" w:hAnsi="Times New Roman"/>
          <w:sz w:val="24"/>
        </w:rPr>
        <w:t xml:space="preserve"> SIEM do provozu v souladu s kupujícím odsouhlasenou Zprávou o implementaci </w:t>
      </w:r>
      <w:r w:rsidR="00650EED" w:rsidRPr="00BB1EBD">
        <w:rPr>
          <w:rFonts w:ascii="Times New Roman" w:hAnsi="Times New Roman"/>
          <w:sz w:val="24"/>
        </w:rPr>
        <w:t>řešení</w:t>
      </w:r>
      <w:r w:rsidRPr="00BB1EBD">
        <w:rPr>
          <w:rFonts w:ascii="Times New Roman" w:hAnsi="Times New Roman"/>
          <w:sz w:val="24"/>
        </w:rPr>
        <w:t xml:space="preserve"> S</w:t>
      </w:r>
      <w:r w:rsidR="00BB1EBD">
        <w:rPr>
          <w:rFonts w:ascii="Times New Roman" w:hAnsi="Times New Roman"/>
          <w:sz w:val="24"/>
        </w:rPr>
        <w:t>IEM a vypracování dokumentace o </w:t>
      </w:r>
      <w:r w:rsidRPr="00BB1EBD">
        <w:rPr>
          <w:rFonts w:ascii="Times New Roman" w:hAnsi="Times New Roman"/>
          <w:sz w:val="24"/>
        </w:rPr>
        <w:t xml:space="preserve">provedené implementaci </w:t>
      </w:r>
      <w:r w:rsidR="00650EED" w:rsidRPr="00BB1EBD">
        <w:rPr>
          <w:rFonts w:ascii="Times New Roman" w:hAnsi="Times New Roman"/>
          <w:sz w:val="24"/>
        </w:rPr>
        <w:t>řešení</w:t>
      </w:r>
      <w:r w:rsidRPr="00BB1EBD">
        <w:rPr>
          <w:rFonts w:ascii="Times New Roman" w:hAnsi="Times New Roman"/>
          <w:sz w:val="24"/>
        </w:rPr>
        <w:t xml:space="preserve"> SIEM. Nastavení </w:t>
      </w:r>
      <w:r w:rsidR="00650EED" w:rsidRPr="00BB1EBD">
        <w:rPr>
          <w:rFonts w:ascii="Times New Roman" w:hAnsi="Times New Roman"/>
          <w:sz w:val="24"/>
        </w:rPr>
        <w:t>řešení</w:t>
      </w:r>
      <w:r w:rsidRPr="00BB1EBD">
        <w:rPr>
          <w:rFonts w:ascii="Times New Roman" w:hAnsi="Times New Roman"/>
          <w:sz w:val="24"/>
        </w:rPr>
        <w:t xml:space="preserve"> SIEM provede prodávající za přítomnosti zástupců kupujícího a v souladu se Zprávou o implementaci </w:t>
      </w:r>
      <w:r w:rsidR="00650EED" w:rsidRPr="00BB1EBD">
        <w:rPr>
          <w:rFonts w:ascii="Times New Roman" w:hAnsi="Times New Roman"/>
          <w:sz w:val="24"/>
        </w:rPr>
        <w:t>řešení</w:t>
      </w:r>
      <w:r w:rsidRPr="00BB1EBD">
        <w:rPr>
          <w:rFonts w:ascii="Times New Roman" w:hAnsi="Times New Roman"/>
          <w:sz w:val="24"/>
        </w:rPr>
        <w:t xml:space="preserve"> SIEM.</w:t>
      </w:r>
    </w:p>
    <w:p w14:paraId="5BF2277B" w14:textId="77777777" w:rsidR="001529F7" w:rsidRPr="00BB1EBD" w:rsidRDefault="001529F7" w:rsidP="00483A6F">
      <w:pPr>
        <w:spacing w:before="120" w:after="120"/>
        <w:ind w:left="709" w:hanging="709"/>
        <w:rPr>
          <w:rFonts w:ascii="Times New Roman" w:hAnsi="Times New Roman"/>
          <w:sz w:val="24"/>
        </w:rPr>
      </w:pPr>
      <w:r w:rsidRPr="00BB1EBD">
        <w:rPr>
          <w:rFonts w:ascii="Times New Roman" w:hAnsi="Times New Roman"/>
          <w:sz w:val="24"/>
        </w:rPr>
        <w:t>c)</w:t>
      </w:r>
      <w:r w:rsidRPr="00BB1EBD">
        <w:rPr>
          <w:rFonts w:ascii="Times New Roman" w:hAnsi="Times New Roman"/>
          <w:sz w:val="24"/>
        </w:rPr>
        <w:tab/>
        <w:t xml:space="preserve">Pilotní provoz </w:t>
      </w:r>
      <w:r w:rsidR="00650EED" w:rsidRPr="00BB1EBD">
        <w:rPr>
          <w:rFonts w:ascii="Times New Roman" w:hAnsi="Times New Roman"/>
          <w:sz w:val="24"/>
        </w:rPr>
        <w:t>řešení</w:t>
      </w:r>
      <w:r w:rsidRPr="00BB1EBD">
        <w:rPr>
          <w:rFonts w:ascii="Times New Roman" w:hAnsi="Times New Roman"/>
          <w:sz w:val="24"/>
        </w:rPr>
        <w:t xml:space="preserve"> SIEM po provedení implementace </w:t>
      </w:r>
      <w:r w:rsidR="00650EED" w:rsidRPr="00BB1EBD">
        <w:rPr>
          <w:rFonts w:ascii="Times New Roman" w:hAnsi="Times New Roman"/>
          <w:sz w:val="24"/>
        </w:rPr>
        <w:t>řešení</w:t>
      </w:r>
      <w:r w:rsidRPr="00BB1EBD">
        <w:rPr>
          <w:rFonts w:ascii="Times New Roman" w:hAnsi="Times New Roman"/>
          <w:sz w:val="24"/>
        </w:rPr>
        <w:t xml:space="preserve"> SIEM. Cílem pilotního provozu je ověřit funkcionalitu </w:t>
      </w:r>
      <w:r w:rsidR="00650EED" w:rsidRPr="00BB1EBD">
        <w:rPr>
          <w:rFonts w:ascii="Times New Roman" w:hAnsi="Times New Roman"/>
          <w:sz w:val="24"/>
        </w:rPr>
        <w:t>řešení</w:t>
      </w:r>
      <w:r w:rsidRPr="00BB1EBD">
        <w:rPr>
          <w:rFonts w:ascii="Times New Roman" w:hAnsi="Times New Roman"/>
          <w:sz w:val="24"/>
        </w:rPr>
        <w:t xml:space="preserve"> SIEM. Na základě zjištěných vad a požadavků kupujícího na úpravy budou prodávajícím provedeny finální úpravy obsahu a technického nastavení </w:t>
      </w:r>
      <w:r w:rsidR="00650EED" w:rsidRPr="00BB1EBD">
        <w:rPr>
          <w:rFonts w:ascii="Times New Roman" w:hAnsi="Times New Roman"/>
          <w:sz w:val="24"/>
        </w:rPr>
        <w:t>řešení</w:t>
      </w:r>
      <w:r w:rsidRPr="00BB1EBD">
        <w:rPr>
          <w:rFonts w:ascii="Times New Roman" w:hAnsi="Times New Roman"/>
          <w:sz w:val="24"/>
        </w:rPr>
        <w:t xml:space="preserve"> SIEM. Prodávající je povinen up</w:t>
      </w:r>
      <w:r w:rsidR="00853B41">
        <w:rPr>
          <w:rFonts w:ascii="Times New Roman" w:hAnsi="Times New Roman"/>
          <w:sz w:val="24"/>
        </w:rPr>
        <w:t>ozornit kupujícího na </w:t>
      </w:r>
      <w:r w:rsidRPr="00BB1EBD">
        <w:rPr>
          <w:rFonts w:ascii="Times New Roman" w:hAnsi="Times New Roman"/>
          <w:sz w:val="24"/>
        </w:rPr>
        <w:t xml:space="preserve">nevhodnost jeho požadavků. Výstupem pilotního provozu bude </w:t>
      </w:r>
      <w:r w:rsidR="00650EED" w:rsidRPr="00BB1EBD">
        <w:rPr>
          <w:rFonts w:ascii="Times New Roman" w:hAnsi="Times New Roman"/>
          <w:sz w:val="24"/>
        </w:rPr>
        <w:t>řešení</w:t>
      </w:r>
      <w:r w:rsidRPr="00BB1EBD">
        <w:rPr>
          <w:rFonts w:ascii="Times New Roman" w:hAnsi="Times New Roman"/>
          <w:sz w:val="24"/>
        </w:rPr>
        <w:t xml:space="preserve"> vhodné pro ostrý provoz a Zpráva o průběhu pilotního provozu. Zpráva bude obsahovat zhodnocení průběhu pilotního provozu.</w:t>
      </w:r>
    </w:p>
    <w:p w14:paraId="73E189B3" w14:textId="77777777" w:rsidR="001529F7" w:rsidRPr="00A34AE6" w:rsidRDefault="001529F7" w:rsidP="00483A6F">
      <w:pPr>
        <w:spacing w:before="120" w:after="120"/>
        <w:ind w:left="709" w:hanging="709"/>
        <w:rPr>
          <w:rFonts w:ascii="Times New Roman" w:hAnsi="Times New Roman"/>
          <w:sz w:val="24"/>
        </w:rPr>
      </w:pPr>
      <w:r w:rsidRPr="00BB1EBD">
        <w:rPr>
          <w:rFonts w:ascii="Times New Roman" w:hAnsi="Times New Roman"/>
          <w:sz w:val="24"/>
        </w:rPr>
        <w:t>d)</w:t>
      </w:r>
      <w:r w:rsidRPr="00BB1EBD">
        <w:rPr>
          <w:rFonts w:ascii="Times New Roman" w:hAnsi="Times New Roman"/>
          <w:sz w:val="24"/>
        </w:rPr>
        <w:tab/>
        <w:t xml:space="preserve">Podporu </w:t>
      </w:r>
      <w:r w:rsidR="00650EED" w:rsidRPr="00BB1EBD">
        <w:rPr>
          <w:rFonts w:ascii="Times New Roman" w:hAnsi="Times New Roman"/>
          <w:sz w:val="24"/>
        </w:rPr>
        <w:t>řešení</w:t>
      </w:r>
      <w:r w:rsidRPr="00BB1EBD">
        <w:rPr>
          <w:rFonts w:ascii="Times New Roman" w:hAnsi="Times New Roman"/>
          <w:sz w:val="24"/>
        </w:rPr>
        <w:t xml:space="preserve"> SIEM (</w:t>
      </w:r>
      <w:r w:rsidRPr="00A34AE6">
        <w:rPr>
          <w:rFonts w:ascii="Times New Roman" w:hAnsi="Times New Roman"/>
          <w:sz w:val="24"/>
        </w:rPr>
        <w:t xml:space="preserve">dále jen „podpora </w:t>
      </w:r>
      <w:r w:rsidR="00650EED" w:rsidRPr="00A34AE6">
        <w:rPr>
          <w:rFonts w:ascii="Times New Roman" w:hAnsi="Times New Roman"/>
          <w:sz w:val="24"/>
        </w:rPr>
        <w:t>řešení</w:t>
      </w:r>
      <w:r w:rsidRPr="00A34AE6">
        <w:rPr>
          <w:rFonts w:ascii="Times New Roman" w:hAnsi="Times New Roman"/>
          <w:sz w:val="24"/>
        </w:rPr>
        <w:t xml:space="preserve"> SIEM“) na 2 roky od okamžiku zahájení ostrého provozu, spočívající v poskytování:</w:t>
      </w:r>
    </w:p>
    <w:p w14:paraId="2E6C8713" w14:textId="77777777" w:rsidR="001529F7" w:rsidRPr="00A34AE6" w:rsidRDefault="00F505BD" w:rsidP="00483A6F">
      <w:pPr>
        <w:spacing w:before="120" w:after="120"/>
        <w:ind w:left="709" w:hanging="709"/>
        <w:rPr>
          <w:rFonts w:ascii="Times New Roman" w:hAnsi="Times New Roman"/>
          <w:sz w:val="24"/>
        </w:rPr>
      </w:pPr>
      <w:r w:rsidRPr="00A34AE6">
        <w:rPr>
          <w:rFonts w:ascii="Times New Roman" w:hAnsi="Times New Roman"/>
          <w:sz w:val="24"/>
        </w:rPr>
        <w:t>e</w:t>
      </w:r>
      <w:r w:rsidR="0035010B" w:rsidRPr="00A34AE6">
        <w:rPr>
          <w:rFonts w:ascii="Times New Roman" w:hAnsi="Times New Roman"/>
          <w:sz w:val="24"/>
        </w:rPr>
        <w:t>)</w:t>
      </w:r>
      <w:r w:rsidR="0035010B" w:rsidRPr="00A34AE6">
        <w:rPr>
          <w:rFonts w:ascii="Times New Roman" w:hAnsi="Times New Roman"/>
          <w:sz w:val="24"/>
        </w:rPr>
        <w:tab/>
        <w:t>aktualizace</w:t>
      </w:r>
      <w:r w:rsidR="001529F7" w:rsidRPr="00A34AE6">
        <w:rPr>
          <w:rFonts w:ascii="Times New Roman" w:hAnsi="Times New Roman"/>
          <w:sz w:val="24"/>
        </w:rPr>
        <w:t xml:space="preserve"> SW vybavení </w:t>
      </w:r>
      <w:r w:rsidR="00650EED" w:rsidRPr="00A34AE6">
        <w:rPr>
          <w:rFonts w:ascii="Times New Roman" w:hAnsi="Times New Roman"/>
          <w:sz w:val="24"/>
        </w:rPr>
        <w:t>řešení</w:t>
      </w:r>
      <w:r w:rsidR="001529F7" w:rsidRPr="00A34AE6">
        <w:rPr>
          <w:rFonts w:ascii="Times New Roman" w:hAnsi="Times New Roman"/>
          <w:sz w:val="24"/>
        </w:rPr>
        <w:t xml:space="preserve"> SIEM (např. nové definice, nové verze SW), podpora při řešení technických problémů,</w:t>
      </w:r>
    </w:p>
    <w:p w14:paraId="14869EE0" w14:textId="77777777" w:rsidR="001529F7" w:rsidRPr="00A34AE6" w:rsidRDefault="00F505BD" w:rsidP="00483A6F">
      <w:pPr>
        <w:spacing w:before="120" w:after="120"/>
        <w:ind w:left="709" w:hanging="709"/>
        <w:rPr>
          <w:rFonts w:ascii="Times New Roman" w:hAnsi="Times New Roman"/>
          <w:sz w:val="24"/>
        </w:rPr>
      </w:pPr>
      <w:r w:rsidRPr="00A34AE6">
        <w:rPr>
          <w:rFonts w:ascii="Times New Roman" w:hAnsi="Times New Roman"/>
          <w:sz w:val="24"/>
        </w:rPr>
        <w:t>f</w:t>
      </w:r>
      <w:r w:rsidR="001529F7" w:rsidRPr="00A34AE6">
        <w:rPr>
          <w:rFonts w:ascii="Times New Roman" w:hAnsi="Times New Roman"/>
          <w:sz w:val="24"/>
        </w:rPr>
        <w:t>)</w:t>
      </w:r>
      <w:r w:rsidR="001529F7" w:rsidRPr="00A34AE6">
        <w:rPr>
          <w:rFonts w:ascii="Times New Roman" w:hAnsi="Times New Roman"/>
          <w:sz w:val="24"/>
        </w:rPr>
        <w:tab/>
        <w:t xml:space="preserve">SLA - Servisní a poradenská podpora provozu </w:t>
      </w:r>
      <w:r w:rsidR="00650EED" w:rsidRPr="00A34AE6">
        <w:rPr>
          <w:rFonts w:ascii="Times New Roman" w:hAnsi="Times New Roman"/>
          <w:sz w:val="24"/>
        </w:rPr>
        <w:t>řešení</w:t>
      </w:r>
      <w:r w:rsidR="001529F7" w:rsidRPr="00A34AE6">
        <w:rPr>
          <w:rFonts w:ascii="Times New Roman" w:hAnsi="Times New Roman"/>
          <w:sz w:val="24"/>
        </w:rPr>
        <w:t xml:space="preserve"> SIEM při řešení provozních problémů a vyhodnocování událostí (dále jen „servisní a poradenská podpora </w:t>
      </w:r>
      <w:r w:rsidR="00650EED" w:rsidRPr="00A34AE6">
        <w:rPr>
          <w:rFonts w:ascii="Times New Roman" w:hAnsi="Times New Roman"/>
          <w:sz w:val="24"/>
        </w:rPr>
        <w:t>řešení</w:t>
      </w:r>
      <w:r w:rsidR="001529F7" w:rsidRPr="00A34AE6">
        <w:rPr>
          <w:rFonts w:ascii="Times New Roman" w:hAnsi="Times New Roman"/>
          <w:sz w:val="24"/>
        </w:rPr>
        <w:t xml:space="preserve"> SIEM“) na </w:t>
      </w:r>
      <w:r w:rsidR="0035010B" w:rsidRPr="00A34AE6">
        <w:rPr>
          <w:rFonts w:ascii="Times New Roman" w:hAnsi="Times New Roman"/>
          <w:sz w:val="24"/>
        </w:rPr>
        <w:t xml:space="preserve">dobu </w:t>
      </w:r>
      <w:r w:rsidR="00FF6282" w:rsidRPr="00A34AE6">
        <w:rPr>
          <w:rFonts w:ascii="Times New Roman" w:hAnsi="Times New Roman"/>
          <w:sz w:val="24"/>
        </w:rPr>
        <w:t>5</w:t>
      </w:r>
      <w:r w:rsidR="001529F7" w:rsidRPr="00A34AE6">
        <w:rPr>
          <w:rFonts w:ascii="Times New Roman" w:hAnsi="Times New Roman"/>
          <w:sz w:val="24"/>
        </w:rPr>
        <w:t xml:space="preserve"> měsíc</w:t>
      </w:r>
      <w:r w:rsidR="00E0613D" w:rsidRPr="00A34AE6">
        <w:rPr>
          <w:rFonts w:ascii="Times New Roman" w:hAnsi="Times New Roman"/>
          <w:sz w:val="24"/>
        </w:rPr>
        <w:t>ů</w:t>
      </w:r>
      <w:r w:rsidR="001529F7" w:rsidRPr="00A34AE6">
        <w:rPr>
          <w:rFonts w:ascii="Times New Roman" w:hAnsi="Times New Roman"/>
          <w:sz w:val="24"/>
        </w:rPr>
        <w:t xml:space="preserve"> od okamžiku zahájení ostrého provozu: </w:t>
      </w:r>
    </w:p>
    <w:p w14:paraId="0B89A8FB" w14:textId="77777777" w:rsidR="001529F7" w:rsidRPr="00A34AE6" w:rsidRDefault="001529F7" w:rsidP="00483A6F">
      <w:pPr>
        <w:spacing w:before="120" w:after="120"/>
        <w:ind w:left="709"/>
        <w:rPr>
          <w:rFonts w:ascii="Times New Roman" w:hAnsi="Times New Roman"/>
          <w:sz w:val="24"/>
        </w:rPr>
      </w:pPr>
      <w:r w:rsidRPr="00A34AE6">
        <w:rPr>
          <w:rFonts w:ascii="Times New Roman" w:hAnsi="Times New Roman"/>
          <w:sz w:val="24"/>
        </w:rPr>
        <w:t>i)</w:t>
      </w:r>
      <w:r w:rsidRPr="00A34AE6">
        <w:rPr>
          <w:rFonts w:ascii="Times New Roman" w:hAnsi="Times New Roman"/>
          <w:sz w:val="24"/>
        </w:rPr>
        <w:tab/>
        <w:t>obsluha zařízení SIEM,</w:t>
      </w:r>
    </w:p>
    <w:p w14:paraId="3B24621A" w14:textId="77777777" w:rsidR="001529F7" w:rsidRPr="00BB1EBD" w:rsidRDefault="001529F7" w:rsidP="00483A6F">
      <w:pPr>
        <w:spacing w:before="120" w:after="120"/>
        <w:ind w:left="709"/>
        <w:rPr>
          <w:rFonts w:ascii="Times New Roman" w:hAnsi="Times New Roman"/>
          <w:sz w:val="24"/>
        </w:rPr>
      </w:pPr>
      <w:r w:rsidRPr="00A34AE6">
        <w:rPr>
          <w:rFonts w:ascii="Times New Roman" w:hAnsi="Times New Roman"/>
          <w:sz w:val="24"/>
        </w:rPr>
        <w:t>ii)</w:t>
      </w:r>
      <w:r w:rsidRPr="00A34AE6">
        <w:rPr>
          <w:rFonts w:ascii="Times New Roman" w:hAnsi="Times New Roman"/>
          <w:sz w:val="24"/>
        </w:rPr>
        <w:tab/>
        <w:t>garance zahájení prací následující pracovní den po</w:t>
      </w:r>
      <w:r w:rsidRPr="00BB1EBD">
        <w:rPr>
          <w:rFonts w:ascii="Times New Roman" w:hAnsi="Times New Roman"/>
          <w:sz w:val="24"/>
        </w:rPr>
        <w:t xml:space="preserve"> nahlášení,</w:t>
      </w:r>
    </w:p>
    <w:p w14:paraId="7DD44CC5" w14:textId="77777777" w:rsidR="001529F7" w:rsidRPr="00A34AE6" w:rsidRDefault="001529F7" w:rsidP="00483A6F">
      <w:pPr>
        <w:spacing w:before="120" w:after="120"/>
        <w:ind w:left="1418" w:hanging="709"/>
        <w:rPr>
          <w:rFonts w:ascii="Times New Roman" w:hAnsi="Times New Roman"/>
          <w:sz w:val="24"/>
        </w:rPr>
      </w:pPr>
      <w:r w:rsidRPr="00BB1EBD">
        <w:rPr>
          <w:rFonts w:ascii="Times New Roman" w:hAnsi="Times New Roman"/>
          <w:sz w:val="24"/>
        </w:rPr>
        <w:lastRenderedPageBreak/>
        <w:t>iii)</w:t>
      </w:r>
      <w:r w:rsidRPr="00BB1EBD">
        <w:rPr>
          <w:rFonts w:ascii="Times New Roman" w:hAnsi="Times New Roman"/>
          <w:sz w:val="24"/>
        </w:rPr>
        <w:tab/>
        <w:t xml:space="preserve">hlášení </w:t>
      </w:r>
      <w:r w:rsidRPr="00A34AE6">
        <w:rPr>
          <w:rFonts w:ascii="Times New Roman" w:hAnsi="Times New Roman"/>
          <w:sz w:val="24"/>
        </w:rPr>
        <w:t xml:space="preserve">požadavků v režimu 9x5 (9 hodin denně a 5 dnů v týdnu, v pracovní době od 8:00 do 17:00 hod), hlášené požadavky mimo uvedenou pracovní dobu budou </w:t>
      </w:r>
      <w:r w:rsidR="00307886" w:rsidRPr="00A34AE6">
        <w:rPr>
          <w:rFonts w:ascii="Times New Roman" w:hAnsi="Times New Roman"/>
          <w:sz w:val="24"/>
        </w:rPr>
        <w:t>považovány</w:t>
      </w:r>
      <w:r w:rsidRPr="00A34AE6">
        <w:rPr>
          <w:rFonts w:ascii="Times New Roman" w:hAnsi="Times New Roman"/>
          <w:sz w:val="24"/>
        </w:rPr>
        <w:t xml:space="preserve"> za nahlášené </w:t>
      </w:r>
      <w:r w:rsidR="00307886" w:rsidRPr="00A34AE6">
        <w:rPr>
          <w:rFonts w:ascii="Times New Roman" w:hAnsi="Times New Roman"/>
          <w:sz w:val="24"/>
        </w:rPr>
        <w:t xml:space="preserve">bezprostředně </w:t>
      </w:r>
      <w:r w:rsidRPr="00A34AE6">
        <w:rPr>
          <w:rFonts w:ascii="Times New Roman" w:hAnsi="Times New Roman"/>
          <w:sz w:val="24"/>
        </w:rPr>
        <w:t>následující pracovní den, nastavování zdrojů logů, generování výstupů pro reporty, sestavován</w:t>
      </w:r>
      <w:r w:rsidR="00C53C17" w:rsidRPr="00A34AE6">
        <w:rPr>
          <w:rFonts w:ascii="Times New Roman" w:hAnsi="Times New Roman"/>
          <w:sz w:val="24"/>
        </w:rPr>
        <w:t>í dotazů a korelačních pravidel,</w:t>
      </w:r>
    </w:p>
    <w:p w14:paraId="54920CCA" w14:textId="77777777" w:rsidR="001529F7" w:rsidRPr="00A34AE6" w:rsidRDefault="001529F7" w:rsidP="00483A6F">
      <w:pPr>
        <w:spacing w:before="120" w:after="120"/>
        <w:ind w:left="1418" w:hanging="709"/>
        <w:rPr>
          <w:rFonts w:ascii="Times New Roman" w:hAnsi="Times New Roman"/>
          <w:sz w:val="24"/>
        </w:rPr>
      </w:pPr>
      <w:r w:rsidRPr="00A34AE6">
        <w:rPr>
          <w:rFonts w:ascii="Times New Roman" w:hAnsi="Times New Roman"/>
          <w:sz w:val="24"/>
        </w:rPr>
        <w:t>iv)</w:t>
      </w:r>
      <w:r w:rsidRPr="00A34AE6">
        <w:rPr>
          <w:rFonts w:ascii="Times New Roman" w:hAnsi="Times New Roman"/>
          <w:sz w:val="24"/>
        </w:rPr>
        <w:tab/>
        <w:t>reakční doba do 4</w:t>
      </w:r>
      <w:r w:rsidR="00154E4D" w:rsidRPr="00A34AE6">
        <w:rPr>
          <w:rFonts w:ascii="Times New Roman" w:hAnsi="Times New Roman"/>
          <w:sz w:val="24"/>
        </w:rPr>
        <w:t>/12/48</w:t>
      </w:r>
      <w:r w:rsidRPr="00A34AE6">
        <w:rPr>
          <w:rFonts w:ascii="Times New Roman" w:hAnsi="Times New Roman"/>
          <w:sz w:val="24"/>
        </w:rPr>
        <w:t xml:space="preserve"> hodin od nahlášení požadavku</w:t>
      </w:r>
      <w:r w:rsidR="00154E4D" w:rsidRPr="00A34AE6">
        <w:rPr>
          <w:rFonts w:ascii="Times New Roman" w:hAnsi="Times New Roman"/>
          <w:sz w:val="24"/>
        </w:rPr>
        <w:t>/poruchy</w:t>
      </w:r>
      <w:r w:rsidRPr="00A34AE6">
        <w:rPr>
          <w:rFonts w:ascii="Times New Roman" w:hAnsi="Times New Roman"/>
          <w:sz w:val="24"/>
        </w:rPr>
        <w:t xml:space="preserve"> (oznámení ze strany prodávajícího, kdo bude řešit požadavek</w:t>
      </w:r>
      <w:r w:rsidR="00307886" w:rsidRPr="00A34AE6">
        <w:rPr>
          <w:rFonts w:ascii="Times New Roman" w:hAnsi="Times New Roman"/>
          <w:sz w:val="24"/>
        </w:rPr>
        <w:t xml:space="preserve"> a zahájení odstraňování</w:t>
      </w:r>
      <w:r w:rsidRPr="00A34AE6">
        <w:rPr>
          <w:rFonts w:ascii="Times New Roman" w:hAnsi="Times New Roman"/>
          <w:sz w:val="24"/>
        </w:rPr>
        <w:t>)</w:t>
      </w:r>
      <w:r w:rsidR="00154E4D" w:rsidRPr="00A34AE6">
        <w:rPr>
          <w:rFonts w:ascii="Times New Roman" w:hAnsi="Times New Roman"/>
          <w:sz w:val="24"/>
        </w:rPr>
        <w:t>; podrobně viz příloha č. 1 smlouvy „Technická specifikace řešení vytvořená kupujícím“</w:t>
      </w:r>
      <w:r w:rsidRPr="00A34AE6">
        <w:rPr>
          <w:rFonts w:ascii="Times New Roman" w:hAnsi="Times New Roman"/>
          <w:sz w:val="24"/>
        </w:rPr>
        <w:t>,</w:t>
      </w:r>
    </w:p>
    <w:p w14:paraId="02017887" w14:textId="77777777" w:rsidR="001529F7" w:rsidRPr="00A34AE6" w:rsidRDefault="001529F7" w:rsidP="00483A6F">
      <w:pPr>
        <w:spacing w:before="120" w:after="120"/>
        <w:ind w:left="1418" w:hanging="709"/>
        <w:rPr>
          <w:rFonts w:ascii="Times New Roman" w:hAnsi="Times New Roman"/>
          <w:sz w:val="24"/>
        </w:rPr>
      </w:pPr>
      <w:r w:rsidRPr="00A34AE6">
        <w:rPr>
          <w:rFonts w:ascii="Times New Roman" w:hAnsi="Times New Roman"/>
          <w:sz w:val="24"/>
        </w:rPr>
        <w:t>v)</w:t>
      </w:r>
      <w:r w:rsidRPr="00A34AE6">
        <w:rPr>
          <w:rFonts w:ascii="Times New Roman" w:hAnsi="Times New Roman"/>
          <w:sz w:val="24"/>
        </w:rPr>
        <w:tab/>
        <w:t>nahlášení požadavku bude možné provádět telefonicky, elektronickou poštou nebo přes rozhraní Helpdesk systému prodávajícího,</w:t>
      </w:r>
    </w:p>
    <w:p w14:paraId="0D79900A" w14:textId="77777777" w:rsidR="001529F7" w:rsidRPr="00A34AE6" w:rsidRDefault="001529F7" w:rsidP="00483A6F">
      <w:pPr>
        <w:spacing w:before="120" w:after="120"/>
        <w:ind w:left="1418" w:hanging="709"/>
        <w:rPr>
          <w:rFonts w:ascii="Times New Roman" w:hAnsi="Times New Roman"/>
          <w:sz w:val="24"/>
        </w:rPr>
      </w:pPr>
      <w:r w:rsidRPr="00A34AE6">
        <w:rPr>
          <w:rFonts w:ascii="Times New Roman" w:hAnsi="Times New Roman"/>
          <w:sz w:val="24"/>
        </w:rPr>
        <w:t>vi)</w:t>
      </w:r>
      <w:r w:rsidRPr="00A34AE6">
        <w:rPr>
          <w:rFonts w:ascii="Times New Roman" w:hAnsi="Times New Roman"/>
          <w:sz w:val="24"/>
        </w:rPr>
        <w:tab/>
        <w:t xml:space="preserve">pokud kupující nestanoví jinak, je prodávající povinen vyřešit požadavek kupujícího do 3 </w:t>
      </w:r>
      <w:r w:rsidR="0095319F" w:rsidRPr="00A34AE6">
        <w:rPr>
          <w:rFonts w:ascii="Times New Roman" w:hAnsi="Times New Roman"/>
          <w:sz w:val="24"/>
        </w:rPr>
        <w:t xml:space="preserve">pracovních </w:t>
      </w:r>
      <w:r w:rsidRPr="00A34AE6">
        <w:rPr>
          <w:rFonts w:ascii="Times New Roman" w:hAnsi="Times New Roman"/>
          <w:sz w:val="24"/>
        </w:rPr>
        <w:t>dnů od jeho nahlášení.</w:t>
      </w:r>
    </w:p>
    <w:p w14:paraId="0B977D92" w14:textId="77777777" w:rsidR="001529F7" w:rsidRPr="00A34AE6" w:rsidRDefault="001529F7" w:rsidP="00483A6F">
      <w:pPr>
        <w:spacing w:before="120" w:after="120"/>
        <w:ind w:left="1418" w:hanging="709"/>
        <w:rPr>
          <w:rFonts w:ascii="Times New Roman" w:hAnsi="Times New Roman"/>
          <w:sz w:val="24"/>
        </w:rPr>
      </w:pPr>
      <w:r w:rsidRPr="00A34AE6">
        <w:rPr>
          <w:rFonts w:ascii="Times New Roman" w:hAnsi="Times New Roman"/>
          <w:sz w:val="24"/>
        </w:rPr>
        <w:t>vii)</w:t>
      </w:r>
      <w:r w:rsidRPr="00A34AE6">
        <w:rPr>
          <w:rFonts w:ascii="Times New Roman" w:hAnsi="Times New Roman"/>
          <w:sz w:val="24"/>
        </w:rPr>
        <w:tab/>
        <w:t>v rámci paušální ceny za 1 měsíc servisní a poradenské podpor</w:t>
      </w:r>
      <w:r w:rsidR="0095319F" w:rsidRPr="00A34AE6">
        <w:rPr>
          <w:rFonts w:ascii="Times New Roman" w:hAnsi="Times New Roman"/>
          <w:sz w:val="24"/>
        </w:rPr>
        <w:t>y má kupující nárok na 20 hodin</w:t>
      </w:r>
      <w:r w:rsidRPr="00A34AE6">
        <w:rPr>
          <w:rFonts w:ascii="Times New Roman" w:hAnsi="Times New Roman"/>
          <w:sz w:val="24"/>
        </w:rPr>
        <w:t xml:space="preserve"> prací).</w:t>
      </w:r>
    </w:p>
    <w:p w14:paraId="4DB8FB6B" w14:textId="77777777" w:rsidR="001529F7" w:rsidRPr="00A34AE6" w:rsidRDefault="001529F7" w:rsidP="00483A6F">
      <w:pPr>
        <w:spacing w:before="120" w:after="120"/>
        <w:ind w:left="1418" w:hanging="709"/>
        <w:rPr>
          <w:rFonts w:ascii="Times New Roman" w:hAnsi="Times New Roman"/>
          <w:sz w:val="24"/>
        </w:rPr>
      </w:pPr>
      <w:r w:rsidRPr="00A34AE6">
        <w:rPr>
          <w:rFonts w:ascii="Times New Roman" w:hAnsi="Times New Roman"/>
          <w:sz w:val="24"/>
        </w:rPr>
        <w:t>viii)</w:t>
      </w:r>
      <w:r w:rsidRPr="00A34AE6">
        <w:rPr>
          <w:rFonts w:ascii="Times New Roman" w:hAnsi="Times New Roman"/>
          <w:sz w:val="24"/>
        </w:rPr>
        <w:tab/>
      </w:r>
      <w:r w:rsidR="0095319F" w:rsidRPr="00A34AE6">
        <w:rPr>
          <w:rFonts w:ascii="Times New Roman" w:hAnsi="Times New Roman"/>
          <w:sz w:val="24"/>
        </w:rPr>
        <w:t>p</w:t>
      </w:r>
      <w:r w:rsidRPr="00A34AE6">
        <w:rPr>
          <w:rFonts w:ascii="Times New Roman" w:hAnsi="Times New Roman"/>
          <w:sz w:val="24"/>
        </w:rPr>
        <w:t xml:space="preserve">roaktivní dohled ze servisního centra </w:t>
      </w:r>
      <w:r w:rsidR="0095319F" w:rsidRPr="00A34AE6">
        <w:rPr>
          <w:rFonts w:ascii="Times New Roman" w:hAnsi="Times New Roman"/>
          <w:sz w:val="24"/>
        </w:rPr>
        <w:t>p</w:t>
      </w:r>
      <w:r w:rsidRPr="00A34AE6">
        <w:rPr>
          <w:rFonts w:ascii="Times New Roman" w:hAnsi="Times New Roman"/>
          <w:sz w:val="24"/>
        </w:rPr>
        <w:t>rodávajícího v režimu 24x7 (24 hodin denně a 7 dnů v týdnu), zasílání upozornění a vyhledávání událostí.</w:t>
      </w:r>
    </w:p>
    <w:p w14:paraId="4C92063F" w14:textId="77777777" w:rsidR="009816F5" w:rsidRPr="00BB1EBD" w:rsidRDefault="009816F5" w:rsidP="009816F5">
      <w:pPr>
        <w:spacing w:before="120" w:after="120"/>
        <w:rPr>
          <w:rFonts w:ascii="Times New Roman" w:hAnsi="Times New Roman"/>
          <w:sz w:val="24"/>
        </w:rPr>
      </w:pPr>
      <w:r w:rsidRPr="00A34AE6">
        <w:rPr>
          <w:rFonts w:ascii="Times New Roman" w:hAnsi="Times New Roman"/>
          <w:sz w:val="24"/>
        </w:rPr>
        <w:t xml:space="preserve">g) </w:t>
      </w:r>
      <w:r w:rsidR="008C3F49" w:rsidRPr="00A34AE6">
        <w:rPr>
          <w:rFonts w:ascii="Times New Roman" w:hAnsi="Times New Roman"/>
          <w:sz w:val="24"/>
        </w:rPr>
        <w:t xml:space="preserve">Školení na technologii SIEM pro 3 osoby </w:t>
      </w:r>
      <w:r w:rsidR="0095319F" w:rsidRPr="00A34AE6">
        <w:rPr>
          <w:rFonts w:ascii="Times New Roman" w:hAnsi="Times New Roman"/>
          <w:sz w:val="24"/>
        </w:rPr>
        <w:t>kupujícího</w:t>
      </w:r>
      <w:r w:rsidR="008C3F49" w:rsidRPr="00A34AE6">
        <w:rPr>
          <w:rFonts w:ascii="Times New Roman" w:hAnsi="Times New Roman"/>
          <w:sz w:val="24"/>
        </w:rPr>
        <w:t xml:space="preserve"> v rozsahu 5 pracovních dní</w:t>
      </w:r>
      <w:r w:rsidR="002916C1" w:rsidRPr="00A34AE6">
        <w:rPr>
          <w:rFonts w:ascii="Times New Roman" w:hAnsi="Times New Roman"/>
          <w:sz w:val="24"/>
        </w:rPr>
        <w:t>, a to v místě plnění předmětu smlouvy, příp. dle dohody smluvních stran</w:t>
      </w:r>
      <w:r w:rsidR="00190291" w:rsidRPr="00A34AE6">
        <w:rPr>
          <w:rFonts w:ascii="Times New Roman" w:hAnsi="Times New Roman"/>
          <w:sz w:val="24"/>
        </w:rPr>
        <w:t>, a to v termínu dle požadavku kupujícího</w:t>
      </w:r>
      <w:r w:rsidR="002916C1" w:rsidRPr="00A34AE6">
        <w:rPr>
          <w:rFonts w:ascii="Times New Roman" w:hAnsi="Times New Roman"/>
          <w:sz w:val="24"/>
        </w:rPr>
        <w:t>.</w:t>
      </w:r>
    </w:p>
    <w:p w14:paraId="19067894" w14:textId="77777777" w:rsidR="001529F7" w:rsidRPr="00BB1EBD" w:rsidRDefault="001529F7" w:rsidP="00483A6F">
      <w:pPr>
        <w:spacing w:before="120" w:after="120"/>
        <w:ind w:left="709" w:hanging="709"/>
        <w:rPr>
          <w:rFonts w:ascii="Times New Roman" w:hAnsi="Times New Roman"/>
          <w:sz w:val="24"/>
        </w:rPr>
      </w:pPr>
      <w:r w:rsidRPr="00BB1EBD">
        <w:rPr>
          <w:rFonts w:ascii="Times New Roman" w:hAnsi="Times New Roman"/>
          <w:sz w:val="24"/>
        </w:rPr>
        <w:t>3.</w:t>
      </w:r>
      <w:r w:rsidRPr="00BB1EBD">
        <w:rPr>
          <w:rFonts w:ascii="Times New Roman" w:hAnsi="Times New Roman"/>
          <w:sz w:val="24"/>
        </w:rPr>
        <w:tab/>
        <w:t>Předmětem této smlouvy je dále závazek kupujícího plnění uvedené v odst. 1 a 2 (dále také jen „plnění“) převzít</w:t>
      </w:r>
      <w:r w:rsidR="00CC2961" w:rsidRPr="00BB1EBD">
        <w:rPr>
          <w:rFonts w:ascii="Times New Roman" w:hAnsi="Times New Roman"/>
          <w:sz w:val="24"/>
        </w:rPr>
        <w:t>, tam kde to povaha plnění umožňuje,</w:t>
      </w:r>
      <w:r w:rsidRPr="00BB1EBD">
        <w:rPr>
          <w:rFonts w:ascii="Times New Roman" w:hAnsi="Times New Roman"/>
          <w:sz w:val="24"/>
        </w:rPr>
        <w:t xml:space="preserve"> a zaplatit za něj cenu uvedenou v příloze č. 3 této smlouvy</w:t>
      </w:r>
      <w:r w:rsidR="0095319F" w:rsidRPr="00BB1EBD">
        <w:rPr>
          <w:rFonts w:ascii="Times New Roman" w:hAnsi="Times New Roman"/>
          <w:sz w:val="24"/>
        </w:rPr>
        <w:t xml:space="preserve"> „Kalkulace ceny“</w:t>
      </w:r>
      <w:r w:rsidRPr="00BB1EBD">
        <w:rPr>
          <w:rFonts w:ascii="Times New Roman" w:hAnsi="Times New Roman"/>
          <w:sz w:val="24"/>
        </w:rPr>
        <w:t xml:space="preserve">. </w:t>
      </w:r>
    </w:p>
    <w:p w14:paraId="284C8981" w14:textId="77777777" w:rsidR="001529F7" w:rsidRPr="001529F7" w:rsidRDefault="001529F7" w:rsidP="001529F7">
      <w:pPr>
        <w:spacing w:before="120" w:after="120"/>
        <w:rPr>
          <w:rFonts w:ascii="Times New Roman" w:hAnsi="Times New Roman"/>
          <w:szCs w:val="22"/>
        </w:rPr>
      </w:pPr>
    </w:p>
    <w:p w14:paraId="1B43D522" w14:textId="77777777" w:rsidR="001529F7" w:rsidRPr="00483A6F" w:rsidRDefault="001529F7" w:rsidP="00483A6F">
      <w:pPr>
        <w:spacing w:before="120" w:after="120"/>
        <w:jc w:val="center"/>
        <w:rPr>
          <w:rFonts w:ascii="Times New Roman" w:hAnsi="Times New Roman"/>
          <w:b/>
          <w:sz w:val="28"/>
          <w:szCs w:val="22"/>
        </w:rPr>
      </w:pPr>
      <w:r w:rsidRPr="00483A6F">
        <w:rPr>
          <w:rFonts w:ascii="Times New Roman" w:hAnsi="Times New Roman"/>
          <w:b/>
          <w:sz w:val="28"/>
          <w:szCs w:val="22"/>
        </w:rPr>
        <w:t>III.</w:t>
      </w:r>
    </w:p>
    <w:p w14:paraId="145446D5" w14:textId="77777777" w:rsidR="001529F7" w:rsidRPr="00483A6F" w:rsidRDefault="001529F7" w:rsidP="00483A6F">
      <w:pPr>
        <w:spacing w:before="120" w:after="120"/>
        <w:jc w:val="center"/>
        <w:rPr>
          <w:rFonts w:ascii="Times New Roman" w:hAnsi="Times New Roman"/>
          <w:b/>
          <w:sz w:val="28"/>
          <w:szCs w:val="22"/>
        </w:rPr>
      </w:pPr>
      <w:r w:rsidRPr="00483A6F">
        <w:rPr>
          <w:rFonts w:ascii="Times New Roman" w:hAnsi="Times New Roman"/>
          <w:b/>
          <w:sz w:val="28"/>
          <w:szCs w:val="22"/>
        </w:rPr>
        <w:t>Doba, místo a způsob plnění</w:t>
      </w:r>
    </w:p>
    <w:p w14:paraId="002E05D1" w14:textId="77777777" w:rsidR="001529F7" w:rsidRPr="00483A6F" w:rsidRDefault="001529F7" w:rsidP="00483A6F">
      <w:pPr>
        <w:spacing w:before="120" w:after="120"/>
        <w:ind w:left="709" w:hanging="709"/>
        <w:rPr>
          <w:rFonts w:ascii="Times New Roman" w:hAnsi="Times New Roman"/>
          <w:sz w:val="24"/>
          <w:szCs w:val="22"/>
        </w:rPr>
      </w:pPr>
      <w:r w:rsidRPr="001529F7">
        <w:rPr>
          <w:rFonts w:ascii="Times New Roman" w:hAnsi="Times New Roman"/>
          <w:szCs w:val="22"/>
        </w:rPr>
        <w:t>1.</w:t>
      </w:r>
      <w:r w:rsidRPr="001529F7">
        <w:rPr>
          <w:rFonts w:ascii="Times New Roman" w:hAnsi="Times New Roman"/>
          <w:szCs w:val="22"/>
        </w:rPr>
        <w:tab/>
      </w:r>
      <w:r w:rsidRPr="00483A6F">
        <w:rPr>
          <w:rFonts w:ascii="Times New Roman" w:hAnsi="Times New Roman"/>
          <w:sz w:val="24"/>
          <w:szCs w:val="22"/>
        </w:rPr>
        <w:t>Prodávající se zavazuje plnit předmět smlouvy postupně v souladu s přílo</w:t>
      </w:r>
      <w:r w:rsidR="004928EF">
        <w:rPr>
          <w:rFonts w:ascii="Times New Roman" w:hAnsi="Times New Roman"/>
          <w:sz w:val="24"/>
          <w:szCs w:val="22"/>
        </w:rPr>
        <w:t>hou</w:t>
      </w:r>
      <w:r w:rsidRPr="00483A6F">
        <w:rPr>
          <w:rFonts w:ascii="Times New Roman" w:hAnsi="Times New Roman"/>
          <w:sz w:val="24"/>
          <w:szCs w:val="22"/>
        </w:rPr>
        <w:t xml:space="preserve"> č. 2 této smlouvy</w:t>
      </w:r>
      <w:r w:rsidR="004928EF">
        <w:rPr>
          <w:rFonts w:ascii="Times New Roman" w:hAnsi="Times New Roman"/>
          <w:sz w:val="24"/>
          <w:szCs w:val="22"/>
        </w:rPr>
        <w:t xml:space="preserve"> „Harmonogram plnění“</w:t>
      </w:r>
      <w:r w:rsidRPr="00483A6F">
        <w:rPr>
          <w:rFonts w:ascii="Times New Roman" w:hAnsi="Times New Roman"/>
          <w:sz w:val="24"/>
          <w:szCs w:val="22"/>
        </w:rPr>
        <w:t xml:space="preserve">. </w:t>
      </w:r>
    </w:p>
    <w:p w14:paraId="00A1CB64"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2.</w:t>
      </w:r>
      <w:r w:rsidRPr="00483A6F">
        <w:rPr>
          <w:rFonts w:ascii="Times New Roman" w:hAnsi="Times New Roman"/>
          <w:sz w:val="24"/>
          <w:szCs w:val="22"/>
        </w:rPr>
        <w:tab/>
        <w:t xml:space="preserve">Místem plnění je </w:t>
      </w:r>
      <w:r w:rsidR="00A94620" w:rsidRPr="00A94620">
        <w:rPr>
          <w:rFonts w:ascii="Times New Roman" w:hAnsi="Times New Roman"/>
          <w:sz w:val="24"/>
          <w:szCs w:val="22"/>
        </w:rPr>
        <w:t>Biotechnologické a biomedicínské</w:t>
      </w:r>
      <w:r w:rsidR="00217102">
        <w:rPr>
          <w:rFonts w:ascii="Times New Roman" w:hAnsi="Times New Roman"/>
          <w:sz w:val="24"/>
          <w:szCs w:val="22"/>
        </w:rPr>
        <w:t xml:space="preserve"> centrum AV ČR a UK ve Vestci u </w:t>
      </w:r>
      <w:r w:rsidR="00A94620" w:rsidRPr="00A94620">
        <w:rPr>
          <w:rFonts w:ascii="Times New Roman" w:hAnsi="Times New Roman"/>
          <w:sz w:val="24"/>
          <w:szCs w:val="22"/>
        </w:rPr>
        <w:t>Prahy</w:t>
      </w:r>
      <w:r w:rsidR="00A94620">
        <w:rPr>
          <w:rFonts w:ascii="Times New Roman" w:hAnsi="Times New Roman"/>
          <w:sz w:val="24"/>
          <w:szCs w:val="22"/>
        </w:rPr>
        <w:t>, Průmyslová 595, 252 50 Vestec</w:t>
      </w:r>
      <w:r w:rsidRPr="00483A6F">
        <w:rPr>
          <w:rFonts w:ascii="Times New Roman" w:hAnsi="Times New Roman"/>
          <w:sz w:val="24"/>
          <w:szCs w:val="22"/>
        </w:rPr>
        <w:t>.</w:t>
      </w:r>
    </w:p>
    <w:p w14:paraId="5A04721A"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3.</w:t>
      </w:r>
      <w:r w:rsidRPr="00483A6F">
        <w:rPr>
          <w:rFonts w:ascii="Times New Roman" w:hAnsi="Times New Roman"/>
          <w:sz w:val="24"/>
          <w:szCs w:val="22"/>
        </w:rPr>
        <w:tab/>
        <w:t>O předání předmětu smlouvy či jeho části jsou prodávající a kupující povinni sepsat předávací protokol. V případě, že předávaný předmět smlouvy či jeho část neobsahuje vady a nedodělky sepíší smluvní strany akceptační protokol, resp. závěrečný akceptační protokol dle čl. V</w:t>
      </w:r>
      <w:r w:rsidR="006036A6">
        <w:rPr>
          <w:rFonts w:ascii="Times New Roman" w:hAnsi="Times New Roman"/>
          <w:sz w:val="24"/>
          <w:szCs w:val="22"/>
        </w:rPr>
        <w:t>.</w:t>
      </w:r>
      <w:r w:rsidRPr="00483A6F">
        <w:rPr>
          <w:rFonts w:ascii="Times New Roman" w:hAnsi="Times New Roman"/>
          <w:sz w:val="24"/>
          <w:szCs w:val="22"/>
        </w:rPr>
        <w:t xml:space="preserve"> této smlouvy. </w:t>
      </w:r>
    </w:p>
    <w:p w14:paraId="779A2F30"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4.</w:t>
      </w:r>
      <w:r w:rsidRPr="00483A6F">
        <w:rPr>
          <w:rFonts w:ascii="Times New Roman" w:hAnsi="Times New Roman"/>
          <w:sz w:val="24"/>
          <w:szCs w:val="22"/>
        </w:rPr>
        <w:tab/>
        <w:t xml:space="preserve">Nebezpečí škody na zboží přechází na kupujícího podpisem předávacího protokolu oběma smluvními stranami. Vlastnické právo ke zboží nabývá kupující uhrazením jeho ceny. </w:t>
      </w:r>
    </w:p>
    <w:p w14:paraId="71113E7E" w14:textId="77777777" w:rsidR="00A40AD6" w:rsidRDefault="00A40AD6" w:rsidP="00483A6F">
      <w:pPr>
        <w:spacing w:before="120" w:after="120"/>
        <w:jc w:val="center"/>
        <w:rPr>
          <w:rFonts w:ascii="Times New Roman" w:hAnsi="Times New Roman"/>
          <w:b/>
          <w:sz w:val="28"/>
          <w:szCs w:val="22"/>
        </w:rPr>
      </w:pPr>
    </w:p>
    <w:p w14:paraId="3D9763EE" w14:textId="77777777" w:rsidR="001529F7" w:rsidRPr="00483A6F" w:rsidRDefault="001529F7" w:rsidP="00483A6F">
      <w:pPr>
        <w:spacing w:before="120" w:after="120"/>
        <w:jc w:val="center"/>
        <w:rPr>
          <w:rFonts w:ascii="Times New Roman" w:hAnsi="Times New Roman"/>
          <w:b/>
          <w:sz w:val="28"/>
          <w:szCs w:val="22"/>
        </w:rPr>
      </w:pPr>
      <w:r w:rsidRPr="00483A6F">
        <w:rPr>
          <w:rFonts w:ascii="Times New Roman" w:hAnsi="Times New Roman"/>
          <w:b/>
          <w:sz w:val="28"/>
          <w:szCs w:val="22"/>
        </w:rPr>
        <w:t>IV.</w:t>
      </w:r>
    </w:p>
    <w:p w14:paraId="73E17A8C" w14:textId="77777777" w:rsidR="001529F7" w:rsidRPr="00483A6F" w:rsidRDefault="001529F7" w:rsidP="00483A6F">
      <w:pPr>
        <w:spacing w:before="120" w:after="120"/>
        <w:jc w:val="center"/>
        <w:rPr>
          <w:rFonts w:ascii="Times New Roman" w:hAnsi="Times New Roman"/>
          <w:b/>
          <w:sz w:val="28"/>
          <w:szCs w:val="22"/>
        </w:rPr>
      </w:pPr>
      <w:r w:rsidRPr="00483A6F">
        <w:rPr>
          <w:rFonts w:ascii="Times New Roman" w:hAnsi="Times New Roman"/>
          <w:b/>
          <w:sz w:val="28"/>
          <w:szCs w:val="22"/>
        </w:rPr>
        <w:t>Cena a platební podmínky</w:t>
      </w:r>
    </w:p>
    <w:p w14:paraId="2C274BF0"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1.</w:t>
      </w:r>
      <w:r w:rsidRPr="00483A6F">
        <w:rPr>
          <w:rFonts w:ascii="Times New Roman" w:hAnsi="Times New Roman"/>
          <w:sz w:val="24"/>
          <w:szCs w:val="22"/>
        </w:rPr>
        <w:tab/>
        <w:t>Podrobná kalkulace celkové ceny je uvedena v příloze č. 3 této smlouvy</w:t>
      </w:r>
      <w:r w:rsidR="00A40AD6">
        <w:rPr>
          <w:rFonts w:ascii="Times New Roman" w:hAnsi="Times New Roman"/>
          <w:sz w:val="24"/>
          <w:szCs w:val="22"/>
        </w:rPr>
        <w:t xml:space="preserve"> „Kalkulace ceny“</w:t>
      </w:r>
      <w:r w:rsidRPr="00483A6F">
        <w:rPr>
          <w:rFonts w:ascii="Times New Roman" w:hAnsi="Times New Roman"/>
          <w:sz w:val="24"/>
          <w:szCs w:val="22"/>
        </w:rPr>
        <w:t>.</w:t>
      </w:r>
    </w:p>
    <w:p w14:paraId="7A99126C"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lastRenderedPageBreak/>
        <w:t>2.</w:t>
      </w:r>
      <w:r w:rsidRPr="00483A6F">
        <w:rPr>
          <w:rFonts w:ascii="Times New Roman" w:hAnsi="Times New Roman"/>
          <w:sz w:val="24"/>
          <w:szCs w:val="22"/>
        </w:rPr>
        <w:tab/>
        <w:t xml:space="preserve">Celková cena zahrnuje veškeré náklady prodávajícího nutné nebo související s řádným plněním předmětu </w:t>
      </w:r>
      <w:r w:rsidR="00917F09">
        <w:rPr>
          <w:rFonts w:ascii="Times New Roman" w:hAnsi="Times New Roman"/>
          <w:sz w:val="24"/>
          <w:szCs w:val="22"/>
        </w:rPr>
        <w:t xml:space="preserve">dle </w:t>
      </w:r>
      <w:r w:rsidRPr="00483A6F">
        <w:rPr>
          <w:rFonts w:ascii="Times New Roman" w:hAnsi="Times New Roman"/>
          <w:sz w:val="24"/>
          <w:szCs w:val="22"/>
        </w:rPr>
        <w:t xml:space="preserve">této smlouvy </w:t>
      </w:r>
      <w:r w:rsidR="00917F09">
        <w:rPr>
          <w:rFonts w:ascii="Times New Roman" w:hAnsi="Times New Roman"/>
          <w:sz w:val="24"/>
          <w:szCs w:val="22"/>
        </w:rPr>
        <w:t>a jejích příloh. Žádné další náklady nebudou prodávajícímu uhrazeny.</w:t>
      </w:r>
      <w:r w:rsidR="0075537F">
        <w:rPr>
          <w:rFonts w:ascii="Times New Roman" w:hAnsi="Times New Roman"/>
          <w:sz w:val="24"/>
          <w:szCs w:val="22"/>
        </w:rPr>
        <w:t xml:space="preserve"> Cena bude hrazena bez poskytování záloh. </w:t>
      </w:r>
    </w:p>
    <w:p w14:paraId="5D64AA13"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3.</w:t>
      </w:r>
      <w:r w:rsidRPr="00483A6F">
        <w:rPr>
          <w:rFonts w:ascii="Times New Roman" w:hAnsi="Times New Roman"/>
          <w:sz w:val="24"/>
          <w:szCs w:val="22"/>
        </w:rPr>
        <w:tab/>
        <w:t>Celková cena ve výši bez DPH je nepřekročitelná. Na faktuře vystavené prodávajícím bude uvedená kupní cena s DPH ve výši stanovené dle platných právních předpisů. Při změně sazby DPH není třeba uzavírat dodatek k této smlouvě.</w:t>
      </w:r>
    </w:p>
    <w:p w14:paraId="79DD8A05"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4.</w:t>
      </w:r>
      <w:r w:rsidRPr="00483A6F">
        <w:rPr>
          <w:rFonts w:ascii="Times New Roman" w:hAnsi="Times New Roman"/>
          <w:sz w:val="24"/>
          <w:szCs w:val="22"/>
        </w:rPr>
        <w:tab/>
        <w:t xml:space="preserve">Faktura prodávajícího musí obsahovat </w:t>
      </w:r>
      <w:r w:rsidR="007A6CDF">
        <w:rPr>
          <w:rFonts w:ascii="Times New Roman" w:hAnsi="Times New Roman"/>
          <w:sz w:val="24"/>
          <w:szCs w:val="22"/>
        </w:rPr>
        <w:t xml:space="preserve">veškeré </w:t>
      </w:r>
      <w:r w:rsidRPr="00483A6F">
        <w:rPr>
          <w:rFonts w:ascii="Times New Roman" w:hAnsi="Times New Roman"/>
          <w:sz w:val="24"/>
          <w:szCs w:val="22"/>
        </w:rPr>
        <w:t xml:space="preserve">náležitosti </w:t>
      </w:r>
      <w:r w:rsidR="007A6CDF">
        <w:rPr>
          <w:rFonts w:ascii="Times New Roman" w:hAnsi="Times New Roman"/>
          <w:sz w:val="24"/>
          <w:szCs w:val="22"/>
        </w:rPr>
        <w:t>dle</w:t>
      </w:r>
      <w:r w:rsidRPr="00483A6F">
        <w:rPr>
          <w:rFonts w:ascii="Times New Roman" w:hAnsi="Times New Roman"/>
          <w:sz w:val="24"/>
          <w:szCs w:val="22"/>
        </w:rPr>
        <w:t xml:space="preserve"> občanského zákoníku a dle zákona č. 563/1991 Sb., o účetnictví, ve znění pozd</w:t>
      </w:r>
      <w:r w:rsidR="007A6CDF">
        <w:rPr>
          <w:rFonts w:ascii="Times New Roman" w:hAnsi="Times New Roman"/>
          <w:sz w:val="24"/>
          <w:szCs w:val="22"/>
        </w:rPr>
        <w:t>ějších předpisů a dle zákona č. </w:t>
      </w:r>
      <w:r w:rsidRPr="00483A6F">
        <w:rPr>
          <w:rFonts w:ascii="Times New Roman" w:hAnsi="Times New Roman"/>
          <w:sz w:val="24"/>
          <w:szCs w:val="22"/>
        </w:rPr>
        <w:t xml:space="preserve">235/2004 Sb., o dani z přidané hodnoty, ve znění pozdějších předpisů. </w:t>
      </w:r>
      <w:r w:rsidR="007A6CDF">
        <w:rPr>
          <w:rFonts w:ascii="Times New Roman" w:hAnsi="Times New Roman"/>
          <w:sz w:val="24"/>
          <w:szCs w:val="22"/>
        </w:rPr>
        <w:t>P</w:t>
      </w:r>
      <w:r w:rsidRPr="00483A6F">
        <w:rPr>
          <w:rFonts w:ascii="Times New Roman" w:hAnsi="Times New Roman"/>
          <w:sz w:val="24"/>
          <w:szCs w:val="22"/>
        </w:rPr>
        <w:t xml:space="preserve">řílohou faktury musí být kopie příslušného </w:t>
      </w:r>
      <w:r w:rsidR="00395C40">
        <w:rPr>
          <w:rFonts w:ascii="Times New Roman" w:hAnsi="Times New Roman"/>
          <w:sz w:val="24"/>
          <w:szCs w:val="22"/>
        </w:rPr>
        <w:t xml:space="preserve">akceptačního či závěrečného akceptačního </w:t>
      </w:r>
      <w:r w:rsidRPr="00483A6F">
        <w:rPr>
          <w:rFonts w:ascii="Times New Roman" w:hAnsi="Times New Roman"/>
          <w:sz w:val="24"/>
          <w:szCs w:val="22"/>
        </w:rPr>
        <w:t>protokolu dle čl. V</w:t>
      </w:r>
      <w:r w:rsidR="009B4BDB">
        <w:rPr>
          <w:rFonts w:ascii="Times New Roman" w:hAnsi="Times New Roman"/>
          <w:sz w:val="24"/>
          <w:szCs w:val="22"/>
        </w:rPr>
        <w:t>.</w:t>
      </w:r>
      <w:r w:rsidRPr="00483A6F">
        <w:rPr>
          <w:rFonts w:ascii="Times New Roman" w:hAnsi="Times New Roman"/>
          <w:sz w:val="24"/>
          <w:szCs w:val="22"/>
        </w:rPr>
        <w:t xml:space="preserve"> odst. </w:t>
      </w:r>
      <w:r w:rsidR="00086547">
        <w:rPr>
          <w:rFonts w:ascii="Times New Roman" w:hAnsi="Times New Roman"/>
          <w:sz w:val="24"/>
          <w:szCs w:val="22"/>
        </w:rPr>
        <w:t>6</w:t>
      </w:r>
      <w:r w:rsidR="009B4BDB">
        <w:rPr>
          <w:rFonts w:ascii="Times New Roman" w:hAnsi="Times New Roman"/>
          <w:sz w:val="24"/>
          <w:szCs w:val="22"/>
        </w:rPr>
        <w:t>.</w:t>
      </w:r>
      <w:r w:rsidRPr="00483A6F">
        <w:rPr>
          <w:rFonts w:ascii="Times New Roman" w:hAnsi="Times New Roman"/>
          <w:sz w:val="24"/>
          <w:szCs w:val="22"/>
        </w:rPr>
        <w:t xml:space="preserve"> této smlouvy. </w:t>
      </w:r>
    </w:p>
    <w:p w14:paraId="4304C9F8"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5.</w:t>
      </w:r>
      <w:r w:rsidRPr="00483A6F">
        <w:rPr>
          <w:rFonts w:ascii="Times New Roman" w:hAnsi="Times New Roman"/>
          <w:sz w:val="24"/>
          <w:szCs w:val="22"/>
        </w:rPr>
        <w:tab/>
        <w:t>V případě, že faktura nebude mít stanovené náležitosti a přílohy nebo bude obsahovat chybné údaje, je kupující oprávněn ji ve lhůtě její splatnosti vrátit prodávajícímu, aniž by se tím kupující dostal do prodlení s úhradou faktury. Nová lhůta splatnosti počíná běžet dnem obdržení opravené nebo nově vystavené faktury. Důvod případného vrácení faktury musí být kupujícím jednoznačně vymezen.</w:t>
      </w:r>
    </w:p>
    <w:p w14:paraId="29C4F527" w14:textId="77777777" w:rsidR="001529F7"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6.</w:t>
      </w:r>
      <w:r w:rsidRPr="00483A6F">
        <w:rPr>
          <w:rFonts w:ascii="Times New Roman" w:hAnsi="Times New Roman"/>
          <w:sz w:val="24"/>
          <w:szCs w:val="22"/>
        </w:rPr>
        <w:tab/>
        <w:t xml:space="preserve">Kupující uhradí fakturu bezhotovostně převodem na účet prodávajícího do </w:t>
      </w:r>
      <w:r w:rsidR="0088366D">
        <w:rPr>
          <w:rFonts w:ascii="Times New Roman" w:hAnsi="Times New Roman"/>
          <w:sz w:val="24"/>
          <w:szCs w:val="22"/>
        </w:rPr>
        <w:t>30</w:t>
      </w:r>
      <w:r w:rsidRPr="00483A6F">
        <w:rPr>
          <w:rFonts w:ascii="Times New Roman" w:hAnsi="Times New Roman"/>
          <w:sz w:val="24"/>
          <w:szCs w:val="22"/>
        </w:rPr>
        <w:t xml:space="preserve"> dnů ode dne obdržení faktury. Zaplacením se rozumí odepsání finanční částky z účtu kupujícího ve prospěch </w:t>
      </w:r>
      <w:r w:rsidR="0088366D">
        <w:rPr>
          <w:rFonts w:ascii="Times New Roman" w:hAnsi="Times New Roman"/>
          <w:sz w:val="24"/>
          <w:szCs w:val="22"/>
        </w:rPr>
        <w:t xml:space="preserve">účtu </w:t>
      </w:r>
      <w:r w:rsidRPr="00483A6F">
        <w:rPr>
          <w:rFonts w:ascii="Times New Roman" w:hAnsi="Times New Roman"/>
          <w:sz w:val="24"/>
          <w:szCs w:val="22"/>
        </w:rPr>
        <w:t xml:space="preserve">prodávajícího. </w:t>
      </w:r>
    </w:p>
    <w:p w14:paraId="03FDACA4" w14:textId="77777777" w:rsidR="0088366D" w:rsidRPr="00483A6F" w:rsidRDefault="0088366D" w:rsidP="00483A6F">
      <w:pPr>
        <w:spacing w:before="120" w:after="120"/>
        <w:ind w:left="709" w:hanging="709"/>
        <w:rPr>
          <w:rFonts w:ascii="Times New Roman" w:hAnsi="Times New Roman"/>
          <w:sz w:val="24"/>
          <w:szCs w:val="22"/>
        </w:rPr>
      </w:pPr>
    </w:p>
    <w:p w14:paraId="35D4D064" w14:textId="77777777" w:rsidR="001529F7" w:rsidRPr="00483A6F" w:rsidRDefault="001529F7" w:rsidP="00483A6F">
      <w:pPr>
        <w:spacing w:before="120" w:after="120"/>
        <w:jc w:val="center"/>
        <w:rPr>
          <w:rFonts w:ascii="Times New Roman" w:hAnsi="Times New Roman"/>
          <w:b/>
          <w:sz w:val="28"/>
          <w:szCs w:val="22"/>
        </w:rPr>
      </w:pPr>
      <w:r w:rsidRPr="00483A6F">
        <w:rPr>
          <w:rFonts w:ascii="Times New Roman" w:hAnsi="Times New Roman"/>
          <w:b/>
          <w:sz w:val="28"/>
          <w:szCs w:val="22"/>
        </w:rPr>
        <w:t>V.</w:t>
      </w:r>
    </w:p>
    <w:p w14:paraId="404B6ABD" w14:textId="77777777" w:rsidR="001529F7" w:rsidRPr="00483A6F" w:rsidRDefault="001529F7" w:rsidP="00483A6F">
      <w:pPr>
        <w:spacing w:before="120" w:after="120"/>
        <w:jc w:val="center"/>
        <w:rPr>
          <w:rFonts w:ascii="Times New Roman" w:hAnsi="Times New Roman"/>
          <w:b/>
          <w:sz w:val="28"/>
          <w:szCs w:val="22"/>
        </w:rPr>
      </w:pPr>
      <w:r w:rsidRPr="00483A6F">
        <w:rPr>
          <w:rFonts w:ascii="Times New Roman" w:hAnsi="Times New Roman"/>
          <w:b/>
          <w:sz w:val="28"/>
          <w:szCs w:val="22"/>
        </w:rPr>
        <w:t>Předávací a akceptační procedura</w:t>
      </w:r>
    </w:p>
    <w:p w14:paraId="284AA968" w14:textId="77777777" w:rsidR="001529F7" w:rsidRPr="00483A6F" w:rsidRDefault="001529F7" w:rsidP="00483A6F">
      <w:pPr>
        <w:spacing w:before="120" w:after="120"/>
        <w:ind w:left="709" w:hanging="709"/>
        <w:rPr>
          <w:rFonts w:ascii="Times New Roman" w:hAnsi="Times New Roman"/>
          <w:sz w:val="24"/>
          <w:szCs w:val="22"/>
        </w:rPr>
      </w:pPr>
      <w:r w:rsidRPr="001529F7">
        <w:rPr>
          <w:rFonts w:ascii="Times New Roman" w:hAnsi="Times New Roman"/>
          <w:szCs w:val="22"/>
        </w:rPr>
        <w:t>1.</w:t>
      </w:r>
      <w:r w:rsidRPr="001529F7">
        <w:rPr>
          <w:rFonts w:ascii="Times New Roman" w:hAnsi="Times New Roman"/>
          <w:szCs w:val="22"/>
        </w:rPr>
        <w:tab/>
      </w:r>
      <w:r w:rsidRPr="00483A6F">
        <w:rPr>
          <w:rFonts w:ascii="Times New Roman" w:hAnsi="Times New Roman"/>
          <w:sz w:val="24"/>
          <w:szCs w:val="22"/>
        </w:rPr>
        <w:t xml:space="preserve">Předání a převzetí jednotlivých částí předmětu smlouvy proběhne dle </w:t>
      </w:r>
      <w:r w:rsidR="00351BB4">
        <w:rPr>
          <w:rFonts w:ascii="Times New Roman" w:hAnsi="Times New Roman"/>
          <w:sz w:val="24"/>
          <w:szCs w:val="22"/>
        </w:rPr>
        <w:t>přílohy</w:t>
      </w:r>
      <w:r w:rsidRPr="00483A6F">
        <w:rPr>
          <w:rFonts w:ascii="Times New Roman" w:hAnsi="Times New Roman"/>
          <w:sz w:val="24"/>
          <w:szCs w:val="22"/>
        </w:rPr>
        <w:t xml:space="preserve"> č. 2 této smlouvy</w:t>
      </w:r>
      <w:r w:rsidR="00351BB4">
        <w:rPr>
          <w:rFonts w:ascii="Times New Roman" w:hAnsi="Times New Roman"/>
          <w:sz w:val="24"/>
          <w:szCs w:val="22"/>
        </w:rPr>
        <w:t xml:space="preserve"> „Harmonogram plnění“</w:t>
      </w:r>
      <w:r w:rsidRPr="00483A6F">
        <w:rPr>
          <w:rFonts w:ascii="Times New Roman" w:hAnsi="Times New Roman"/>
          <w:sz w:val="24"/>
          <w:szCs w:val="22"/>
        </w:rPr>
        <w:t xml:space="preserve">, který je pro plnění prodávajícího dle této smlouvy závazný, a to prostřednictvím akceptační procedury, která posoudí kvalitu a funkčnost provedených částí předmětu smlouvy. Výstupem akceptační procedury bude </w:t>
      </w:r>
      <w:r w:rsidR="00E85D73">
        <w:rPr>
          <w:rFonts w:ascii="Times New Roman" w:hAnsi="Times New Roman"/>
          <w:sz w:val="24"/>
          <w:szCs w:val="22"/>
        </w:rPr>
        <w:t xml:space="preserve">předávací protokol, </w:t>
      </w:r>
      <w:r w:rsidRPr="00483A6F">
        <w:rPr>
          <w:rFonts w:ascii="Times New Roman" w:hAnsi="Times New Roman"/>
          <w:sz w:val="24"/>
          <w:szCs w:val="22"/>
        </w:rPr>
        <w:t xml:space="preserve">akceptační protokol, resp. závěrečný akceptační protokol. </w:t>
      </w:r>
    </w:p>
    <w:p w14:paraId="5351BEF7"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2.</w:t>
      </w:r>
      <w:r w:rsidRPr="00483A6F">
        <w:rPr>
          <w:rFonts w:ascii="Times New Roman" w:hAnsi="Times New Roman"/>
          <w:sz w:val="24"/>
          <w:szCs w:val="22"/>
        </w:rPr>
        <w:tab/>
        <w:t xml:space="preserve">O předání výstupů a provedení všech činností </w:t>
      </w:r>
      <w:r w:rsidR="00483A6F" w:rsidRPr="00483A6F">
        <w:rPr>
          <w:rFonts w:ascii="Times New Roman" w:hAnsi="Times New Roman"/>
          <w:sz w:val="24"/>
          <w:szCs w:val="22"/>
        </w:rPr>
        <w:t>souvisejících s plněním</w:t>
      </w:r>
      <w:r w:rsidRPr="00483A6F">
        <w:rPr>
          <w:rFonts w:ascii="Times New Roman" w:hAnsi="Times New Roman"/>
          <w:sz w:val="24"/>
          <w:szCs w:val="22"/>
        </w:rPr>
        <w:t xml:space="preserve"> předmětu smlouvy bude sepsán předávací protokol, který bude obsahovat datum a popis předávaného předmětu smlouvy či jeho části a potvrdí jej podpisem osoba oprávněná jednat jménem kupujícího. Předávací protokol bude sepsán ve 2 vyhotoveních, z nichž každá smluvní strana obdrží 1 vyhotovení. Kupující je oprávněn odmítnout podepsat předávací protokol a převzít předmět smlouvy či jeho část, je-li s přihlédnutím ke všem okolnostem zřejmé, že předávaný předmět smlouvy či jeho část není v souladu s touto smlouvou či pokyny kupujícího.</w:t>
      </w:r>
    </w:p>
    <w:p w14:paraId="0217EED0" w14:textId="77777777" w:rsidR="001529F7" w:rsidRPr="00A34AE6"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3.</w:t>
      </w:r>
      <w:r w:rsidRPr="00483A6F">
        <w:rPr>
          <w:rFonts w:ascii="Times New Roman" w:hAnsi="Times New Roman"/>
          <w:sz w:val="24"/>
          <w:szCs w:val="22"/>
        </w:rPr>
        <w:tab/>
      </w:r>
      <w:r w:rsidR="00EA4761">
        <w:rPr>
          <w:rFonts w:ascii="Times New Roman" w:hAnsi="Times New Roman"/>
          <w:sz w:val="24"/>
          <w:szCs w:val="22"/>
        </w:rPr>
        <w:t xml:space="preserve">Po </w:t>
      </w:r>
      <w:r w:rsidR="00351BB4">
        <w:rPr>
          <w:rFonts w:ascii="Times New Roman" w:hAnsi="Times New Roman"/>
          <w:sz w:val="24"/>
          <w:szCs w:val="22"/>
        </w:rPr>
        <w:t>podpis</w:t>
      </w:r>
      <w:r w:rsidR="00EA4761">
        <w:rPr>
          <w:rFonts w:ascii="Times New Roman" w:hAnsi="Times New Roman"/>
          <w:sz w:val="24"/>
          <w:szCs w:val="22"/>
        </w:rPr>
        <w:t>u</w:t>
      </w:r>
      <w:r w:rsidRPr="00483A6F">
        <w:rPr>
          <w:rFonts w:ascii="Times New Roman" w:hAnsi="Times New Roman"/>
          <w:sz w:val="24"/>
          <w:szCs w:val="22"/>
        </w:rPr>
        <w:t xml:space="preserve"> předávacího protokolu je kupující oprávněn zkontrolovat, zda je předávaný předmět smlouvy či jeho část v </w:t>
      </w:r>
      <w:r w:rsidRPr="00A34AE6">
        <w:rPr>
          <w:rFonts w:ascii="Times New Roman" w:hAnsi="Times New Roman"/>
          <w:sz w:val="24"/>
          <w:szCs w:val="22"/>
        </w:rPr>
        <w:t>souladu s touto smlouvou.</w:t>
      </w:r>
    </w:p>
    <w:p w14:paraId="6B31564F" w14:textId="6AA9D07F" w:rsidR="001529F7" w:rsidRPr="00A34AE6" w:rsidRDefault="001529F7" w:rsidP="00483A6F">
      <w:pPr>
        <w:spacing w:before="120" w:after="120"/>
        <w:ind w:left="709" w:hanging="709"/>
        <w:rPr>
          <w:rFonts w:ascii="Times New Roman" w:hAnsi="Times New Roman"/>
          <w:sz w:val="24"/>
          <w:szCs w:val="22"/>
        </w:rPr>
      </w:pPr>
      <w:r w:rsidRPr="00A34AE6">
        <w:rPr>
          <w:rFonts w:ascii="Times New Roman" w:hAnsi="Times New Roman"/>
          <w:sz w:val="24"/>
          <w:szCs w:val="22"/>
        </w:rPr>
        <w:t>4.</w:t>
      </w:r>
      <w:r w:rsidRPr="00A34AE6">
        <w:rPr>
          <w:rFonts w:ascii="Times New Roman" w:hAnsi="Times New Roman"/>
          <w:sz w:val="24"/>
          <w:szCs w:val="22"/>
        </w:rPr>
        <w:tab/>
        <w:t xml:space="preserve">Pokud bude mít kupující po podepsání předávacího protokolu výhrady k předávanému předmětu smlouvy či jeho části, oznámí je ve lhůtě </w:t>
      </w:r>
      <w:r w:rsidR="00A34AE6">
        <w:rPr>
          <w:rFonts w:ascii="Times New Roman" w:hAnsi="Times New Roman"/>
          <w:sz w:val="24"/>
          <w:szCs w:val="22"/>
        </w:rPr>
        <w:t>3</w:t>
      </w:r>
      <w:r w:rsidRPr="00A34AE6">
        <w:rPr>
          <w:rFonts w:ascii="Times New Roman" w:hAnsi="Times New Roman"/>
          <w:sz w:val="24"/>
          <w:szCs w:val="22"/>
        </w:rPr>
        <w:t xml:space="preserve"> pracovních dnů od předání předmětu smlouvy či jeho části listinnou nebo elektronickou formou prodávajícímu, který je povinen tyto nedostatky odstranit nejpozději do 2 pracovních dnů ode dne doručení výhrad kupujícího.</w:t>
      </w:r>
    </w:p>
    <w:p w14:paraId="5EC9101B" w14:textId="77777777" w:rsidR="001529F7" w:rsidRPr="00483A6F" w:rsidRDefault="001529F7" w:rsidP="00483A6F">
      <w:pPr>
        <w:spacing w:before="120" w:after="120"/>
        <w:ind w:left="709" w:hanging="709"/>
        <w:rPr>
          <w:rFonts w:ascii="Times New Roman" w:hAnsi="Times New Roman"/>
          <w:sz w:val="24"/>
          <w:szCs w:val="22"/>
        </w:rPr>
      </w:pPr>
      <w:r w:rsidRPr="00A34AE6">
        <w:rPr>
          <w:rFonts w:ascii="Times New Roman" w:hAnsi="Times New Roman"/>
          <w:sz w:val="24"/>
          <w:szCs w:val="22"/>
        </w:rPr>
        <w:t>5.</w:t>
      </w:r>
      <w:r w:rsidRPr="00A34AE6">
        <w:rPr>
          <w:rFonts w:ascii="Times New Roman" w:hAnsi="Times New Roman"/>
          <w:sz w:val="24"/>
          <w:szCs w:val="22"/>
        </w:rPr>
        <w:tab/>
        <w:t>Po odstranění vad a nedodělků dle odst. 4 tohoto článku smlouvy předá prodávající opakovaně předmět smlouvy či jeho část kupujícímu. O předání takto</w:t>
      </w:r>
      <w:r w:rsidRPr="00483A6F">
        <w:rPr>
          <w:rFonts w:ascii="Times New Roman" w:hAnsi="Times New Roman"/>
          <w:sz w:val="24"/>
          <w:szCs w:val="22"/>
        </w:rPr>
        <w:t xml:space="preserve"> opraveného </w:t>
      </w:r>
      <w:r w:rsidRPr="00483A6F">
        <w:rPr>
          <w:rFonts w:ascii="Times New Roman" w:hAnsi="Times New Roman"/>
          <w:sz w:val="24"/>
          <w:szCs w:val="22"/>
        </w:rPr>
        <w:lastRenderedPageBreak/>
        <w:t>předmětu smlouvy či jeho části bude opět pořízen předávací protokol a postup dle odst. 4 tohoto článku smlouvy se opakuje.</w:t>
      </w:r>
    </w:p>
    <w:p w14:paraId="627BD2DE"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6.</w:t>
      </w:r>
      <w:r w:rsidRPr="00483A6F">
        <w:rPr>
          <w:rFonts w:ascii="Times New Roman" w:hAnsi="Times New Roman"/>
          <w:sz w:val="24"/>
          <w:szCs w:val="22"/>
        </w:rPr>
        <w:tab/>
        <w:t>Postup podle odst. 3 až 5 tohoto článku smlouvy se bude opakovat až do výsledného předání předmětu smlouvy či jeho části kupujícímu bez vad a nedodělků. Má-li kupující za to, že je předmět smlouvy či jeho část bez vad a nedodělků, bude sepsán akceptační protokol nebo závěrečný akceptační protokol, který bude obsahovat datum a popis předávaného předmětu smlouvy a potvrdí jej podpisem osoba oprávněná jednat jménem kupujícího. Akceptační protokol i závěrečný akceptační protokol budou sepsány ve 2 vyhotoveních, z nichž každá smluvní strana obdrží po 1 vyhotovení.</w:t>
      </w:r>
    </w:p>
    <w:p w14:paraId="4355808A" w14:textId="77777777" w:rsidR="001529F7" w:rsidRPr="001529F7" w:rsidRDefault="001529F7" w:rsidP="001529F7">
      <w:pPr>
        <w:spacing w:before="120" w:after="120"/>
        <w:rPr>
          <w:rFonts w:ascii="Times New Roman" w:hAnsi="Times New Roman"/>
          <w:szCs w:val="22"/>
        </w:rPr>
      </w:pPr>
    </w:p>
    <w:p w14:paraId="42310B92" w14:textId="77777777" w:rsidR="001529F7" w:rsidRPr="00483A6F" w:rsidRDefault="001529F7" w:rsidP="00483A6F">
      <w:pPr>
        <w:spacing w:before="120" w:after="120"/>
        <w:jc w:val="center"/>
        <w:rPr>
          <w:rFonts w:ascii="Times New Roman" w:hAnsi="Times New Roman"/>
          <w:b/>
          <w:sz w:val="28"/>
          <w:szCs w:val="22"/>
        </w:rPr>
      </w:pPr>
      <w:r w:rsidRPr="00483A6F">
        <w:rPr>
          <w:rFonts w:ascii="Times New Roman" w:hAnsi="Times New Roman"/>
          <w:b/>
          <w:sz w:val="28"/>
          <w:szCs w:val="22"/>
        </w:rPr>
        <w:t>VI.</w:t>
      </w:r>
    </w:p>
    <w:p w14:paraId="6E95A6EB" w14:textId="77777777" w:rsidR="001529F7" w:rsidRPr="00483A6F" w:rsidRDefault="001529F7" w:rsidP="00483A6F">
      <w:pPr>
        <w:spacing w:before="120" w:after="120"/>
        <w:jc w:val="center"/>
        <w:rPr>
          <w:rFonts w:ascii="Times New Roman" w:hAnsi="Times New Roman"/>
          <w:b/>
          <w:sz w:val="28"/>
          <w:szCs w:val="22"/>
        </w:rPr>
      </w:pPr>
      <w:r w:rsidRPr="00483A6F">
        <w:rPr>
          <w:rFonts w:ascii="Times New Roman" w:hAnsi="Times New Roman"/>
          <w:b/>
          <w:sz w:val="28"/>
          <w:szCs w:val="22"/>
        </w:rPr>
        <w:t>Záruka za jakost, odpovědnost za vady</w:t>
      </w:r>
    </w:p>
    <w:p w14:paraId="7E317F20" w14:textId="77777777" w:rsidR="001529F7" w:rsidRPr="00483A6F" w:rsidRDefault="001529F7" w:rsidP="00483A6F">
      <w:pPr>
        <w:spacing w:before="120" w:after="120"/>
        <w:ind w:left="709" w:hanging="709"/>
        <w:rPr>
          <w:rFonts w:ascii="Times New Roman" w:hAnsi="Times New Roman"/>
          <w:sz w:val="24"/>
          <w:szCs w:val="22"/>
        </w:rPr>
      </w:pPr>
      <w:r w:rsidRPr="001529F7">
        <w:rPr>
          <w:rFonts w:ascii="Times New Roman" w:hAnsi="Times New Roman"/>
          <w:szCs w:val="22"/>
        </w:rPr>
        <w:t>1.</w:t>
      </w:r>
      <w:r w:rsidRPr="001529F7">
        <w:rPr>
          <w:rFonts w:ascii="Times New Roman" w:hAnsi="Times New Roman"/>
          <w:szCs w:val="22"/>
        </w:rPr>
        <w:tab/>
      </w:r>
      <w:r w:rsidRPr="00483A6F">
        <w:rPr>
          <w:rFonts w:ascii="Times New Roman" w:hAnsi="Times New Roman"/>
          <w:sz w:val="24"/>
          <w:szCs w:val="22"/>
        </w:rPr>
        <w:t>Prodávající odpovídá za to, že plnění má vlastnosti stanovené touto smlouvou</w:t>
      </w:r>
      <w:r w:rsidR="005B484E">
        <w:rPr>
          <w:rFonts w:ascii="Times New Roman" w:hAnsi="Times New Roman"/>
          <w:sz w:val="24"/>
          <w:szCs w:val="22"/>
        </w:rPr>
        <w:t xml:space="preserve"> a jejími přílohami</w:t>
      </w:r>
      <w:r w:rsidRPr="00483A6F">
        <w:rPr>
          <w:rFonts w:ascii="Times New Roman" w:hAnsi="Times New Roman"/>
          <w:sz w:val="24"/>
          <w:szCs w:val="22"/>
        </w:rPr>
        <w:t xml:space="preserve">. </w:t>
      </w:r>
    </w:p>
    <w:p w14:paraId="4BE6F545"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2.</w:t>
      </w:r>
      <w:r w:rsidRPr="00483A6F">
        <w:rPr>
          <w:rFonts w:ascii="Times New Roman" w:hAnsi="Times New Roman"/>
          <w:sz w:val="24"/>
          <w:szCs w:val="22"/>
        </w:rPr>
        <w:tab/>
        <w:t xml:space="preserve">Prodávající odpovídá za vady plnění zjištěné při jeho předání nebo v průběhu záruční doby, a to za všechny vady předmětu smlouvy existující v době předání i za vady vzniklé později. Prodávající za tímto účelem poskytuje kupujícímu záruku za jakost po záruční dobu. </w:t>
      </w:r>
    </w:p>
    <w:p w14:paraId="765C41A3"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3.</w:t>
      </w:r>
      <w:r w:rsidRPr="00483A6F">
        <w:rPr>
          <w:rFonts w:ascii="Times New Roman" w:hAnsi="Times New Roman"/>
          <w:sz w:val="24"/>
          <w:szCs w:val="22"/>
        </w:rPr>
        <w:tab/>
        <w:t xml:space="preserve">Vadou zboží se rozumí zejména odchylka od množství, druhu či kvalitativních náležitostí zboží stanovených touto smlouvou, technickými normami či obecně závaznými právními předpisy, dále dodání jiného zboží, vady v dokladech nutných k řádnému užívání zboží a k nakládání se zbožím, poskytnutí podpory </w:t>
      </w:r>
      <w:r w:rsidR="00650EED">
        <w:rPr>
          <w:rFonts w:ascii="Times New Roman" w:hAnsi="Times New Roman"/>
          <w:sz w:val="24"/>
          <w:szCs w:val="22"/>
        </w:rPr>
        <w:t>řešení</w:t>
      </w:r>
      <w:r w:rsidRPr="00483A6F">
        <w:rPr>
          <w:rFonts w:ascii="Times New Roman" w:hAnsi="Times New Roman"/>
          <w:sz w:val="24"/>
          <w:szCs w:val="22"/>
        </w:rPr>
        <w:t xml:space="preserve"> SIEM a servisní a poradenské podpory </w:t>
      </w:r>
      <w:r w:rsidR="00650EED">
        <w:rPr>
          <w:rFonts w:ascii="Times New Roman" w:hAnsi="Times New Roman"/>
          <w:sz w:val="24"/>
          <w:szCs w:val="22"/>
        </w:rPr>
        <w:t>řešení</w:t>
      </w:r>
      <w:r w:rsidRPr="00483A6F">
        <w:rPr>
          <w:rFonts w:ascii="Times New Roman" w:hAnsi="Times New Roman"/>
          <w:sz w:val="24"/>
          <w:szCs w:val="22"/>
        </w:rPr>
        <w:t xml:space="preserve"> SIEM v rozporu s požadavky uvedenými v této smlouvě.</w:t>
      </w:r>
    </w:p>
    <w:p w14:paraId="4C4F07CB" w14:textId="77777777" w:rsidR="001529F7" w:rsidRPr="00483A6F" w:rsidRDefault="001529F7" w:rsidP="00483A6F">
      <w:pPr>
        <w:spacing w:before="120" w:after="120"/>
        <w:ind w:left="709" w:hanging="709"/>
        <w:rPr>
          <w:rFonts w:ascii="Times New Roman" w:hAnsi="Times New Roman"/>
          <w:sz w:val="24"/>
          <w:szCs w:val="22"/>
        </w:rPr>
      </w:pPr>
      <w:r w:rsidRPr="00A34AE6">
        <w:rPr>
          <w:rFonts w:ascii="Times New Roman" w:hAnsi="Times New Roman"/>
          <w:sz w:val="24"/>
          <w:szCs w:val="22"/>
        </w:rPr>
        <w:t>4.</w:t>
      </w:r>
      <w:r w:rsidRPr="00A34AE6">
        <w:rPr>
          <w:rFonts w:ascii="Times New Roman" w:hAnsi="Times New Roman"/>
          <w:sz w:val="24"/>
          <w:szCs w:val="22"/>
        </w:rPr>
        <w:tab/>
        <w:t xml:space="preserve">Záruční doba začíná běžet samostatně od převzetí každé části předmětu smlouvy a končí </w:t>
      </w:r>
      <w:r w:rsidR="00330449" w:rsidRPr="00A34AE6">
        <w:rPr>
          <w:rFonts w:ascii="Times New Roman" w:hAnsi="Times New Roman"/>
          <w:sz w:val="24"/>
          <w:szCs w:val="22"/>
        </w:rPr>
        <w:t xml:space="preserve">pro všechny části předmětu smlouvy </w:t>
      </w:r>
      <w:r w:rsidRPr="00A34AE6">
        <w:rPr>
          <w:rFonts w:ascii="Times New Roman" w:hAnsi="Times New Roman"/>
          <w:sz w:val="24"/>
          <w:szCs w:val="22"/>
        </w:rPr>
        <w:t>2 roky od zahájení</w:t>
      </w:r>
      <w:r w:rsidRPr="00483A6F">
        <w:rPr>
          <w:rFonts w:ascii="Times New Roman" w:hAnsi="Times New Roman"/>
          <w:sz w:val="24"/>
          <w:szCs w:val="22"/>
        </w:rPr>
        <w:t xml:space="preserve"> ostrého provozu.</w:t>
      </w:r>
    </w:p>
    <w:p w14:paraId="0EEAE113"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5.</w:t>
      </w:r>
      <w:r w:rsidRPr="00483A6F">
        <w:rPr>
          <w:rFonts w:ascii="Times New Roman" w:hAnsi="Times New Roman"/>
          <w:sz w:val="24"/>
          <w:szCs w:val="22"/>
        </w:rPr>
        <w:tab/>
        <w:t>Vady zboží se kupující zavazuje v průběhu záruční doby uplatňovat písemně na adrese</w:t>
      </w:r>
      <w:r w:rsidR="00330449">
        <w:rPr>
          <w:rFonts w:ascii="Times New Roman" w:hAnsi="Times New Roman"/>
          <w:sz w:val="24"/>
          <w:szCs w:val="22"/>
        </w:rPr>
        <w:t>:</w:t>
      </w:r>
      <w:r w:rsidRPr="00483A6F">
        <w:rPr>
          <w:rFonts w:ascii="Times New Roman" w:hAnsi="Times New Roman"/>
          <w:sz w:val="24"/>
          <w:szCs w:val="22"/>
        </w:rPr>
        <w:t xml:space="preserve"> </w:t>
      </w:r>
      <w:r w:rsidR="00330449" w:rsidRPr="00330449">
        <w:rPr>
          <w:rFonts w:ascii="Times New Roman" w:hAnsi="Times New Roman"/>
          <w:sz w:val="24"/>
          <w:szCs w:val="22"/>
          <w:highlight w:val="yellow"/>
        </w:rPr>
        <w:t>……………………</w:t>
      </w:r>
      <w:r w:rsidR="00330449">
        <w:rPr>
          <w:rFonts w:ascii="Times New Roman" w:hAnsi="Times New Roman"/>
          <w:sz w:val="24"/>
          <w:szCs w:val="22"/>
        </w:rPr>
        <w:t xml:space="preserve"> </w:t>
      </w:r>
      <w:r w:rsidRPr="00483A6F">
        <w:rPr>
          <w:rFonts w:ascii="Times New Roman" w:hAnsi="Times New Roman"/>
          <w:sz w:val="24"/>
          <w:szCs w:val="22"/>
        </w:rPr>
        <w:t xml:space="preserve">nebo na </w:t>
      </w:r>
      <w:r w:rsidR="00330449">
        <w:rPr>
          <w:rFonts w:ascii="Times New Roman" w:hAnsi="Times New Roman"/>
          <w:sz w:val="24"/>
          <w:szCs w:val="22"/>
        </w:rPr>
        <w:t>e-mailu:</w:t>
      </w:r>
      <w:r w:rsidRPr="00483A6F">
        <w:rPr>
          <w:rFonts w:ascii="Times New Roman" w:hAnsi="Times New Roman"/>
          <w:sz w:val="24"/>
          <w:szCs w:val="22"/>
        </w:rPr>
        <w:t xml:space="preserve"> </w:t>
      </w:r>
      <w:r w:rsidR="00330449" w:rsidRPr="00330449">
        <w:rPr>
          <w:rFonts w:ascii="Times New Roman" w:hAnsi="Times New Roman"/>
          <w:sz w:val="24"/>
          <w:szCs w:val="22"/>
          <w:highlight w:val="yellow"/>
        </w:rPr>
        <w:t>…………………</w:t>
      </w:r>
      <w:r w:rsidR="00330449">
        <w:rPr>
          <w:rFonts w:ascii="Times New Roman" w:hAnsi="Times New Roman"/>
          <w:sz w:val="24"/>
          <w:szCs w:val="22"/>
        </w:rPr>
        <w:t xml:space="preserve"> </w:t>
      </w:r>
      <w:r w:rsidRPr="00483A6F">
        <w:rPr>
          <w:rFonts w:ascii="Times New Roman" w:hAnsi="Times New Roman"/>
          <w:sz w:val="24"/>
          <w:szCs w:val="22"/>
        </w:rPr>
        <w:t xml:space="preserve">(dále jen „kontaktní místo“). </w:t>
      </w:r>
    </w:p>
    <w:p w14:paraId="63C93FB6"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6.</w:t>
      </w:r>
      <w:r w:rsidRPr="00483A6F">
        <w:rPr>
          <w:rFonts w:ascii="Times New Roman" w:hAnsi="Times New Roman"/>
          <w:sz w:val="24"/>
          <w:szCs w:val="22"/>
        </w:rPr>
        <w:tab/>
      </w:r>
      <w:r w:rsidRPr="00A34AE6">
        <w:rPr>
          <w:rFonts w:ascii="Times New Roman" w:hAnsi="Times New Roman"/>
          <w:sz w:val="24"/>
          <w:szCs w:val="22"/>
        </w:rPr>
        <w:t xml:space="preserve">Prodávající bezplatně odstraní reklamovanou vadu v místě </w:t>
      </w:r>
      <w:r w:rsidR="00EB5FF7" w:rsidRPr="00A34AE6">
        <w:rPr>
          <w:rFonts w:ascii="Times New Roman" w:hAnsi="Times New Roman"/>
          <w:sz w:val="24"/>
          <w:szCs w:val="22"/>
        </w:rPr>
        <w:t>plnění předmětu této smlouvy</w:t>
      </w:r>
      <w:r w:rsidRPr="00A34AE6">
        <w:rPr>
          <w:rFonts w:ascii="Times New Roman" w:hAnsi="Times New Roman"/>
          <w:sz w:val="24"/>
          <w:szCs w:val="22"/>
        </w:rPr>
        <w:t xml:space="preserve"> nejdéle do 17:00 hodin následujícího pracovního dne od nahlášení závady na uvedené</w:t>
      </w:r>
      <w:r w:rsidR="00483A6F" w:rsidRPr="00A34AE6">
        <w:rPr>
          <w:rFonts w:ascii="Times New Roman" w:hAnsi="Times New Roman"/>
          <w:sz w:val="24"/>
          <w:szCs w:val="22"/>
        </w:rPr>
        <w:t xml:space="preserve"> </w:t>
      </w:r>
      <w:r w:rsidRPr="00A34AE6">
        <w:rPr>
          <w:rFonts w:ascii="Times New Roman" w:hAnsi="Times New Roman"/>
          <w:sz w:val="24"/>
          <w:szCs w:val="22"/>
        </w:rPr>
        <w:t xml:space="preserve">e-mailové adrese. V případě nahlášení vady v nepracovní den, se za den nahlášení vady považuje </w:t>
      </w:r>
      <w:r w:rsidR="00B52F74" w:rsidRPr="00A34AE6">
        <w:rPr>
          <w:rFonts w:ascii="Times New Roman" w:hAnsi="Times New Roman"/>
          <w:sz w:val="24"/>
          <w:szCs w:val="22"/>
        </w:rPr>
        <w:t xml:space="preserve">první </w:t>
      </w:r>
      <w:r w:rsidRPr="00A34AE6">
        <w:rPr>
          <w:rFonts w:ascii="Times New Roman" w:hAnsi="Times New Roman"/>
          <w:sz w:val="24"/>
          <w:szCs w:val="22"/>
        </w:rPr>
        <w:t>následující pracovní</w:t>
      </w:r>
      <w:r w:rsidRPr="00483A6F">
        <w:rPr>
          <w:rFonts w:ascii="Times New Roman" w:hAnsi="Times New Roman"/>
          <w:sz w:val="24"/>
          <w:szCs w:val="22"/>
        </w:rPr>
        <w:t xml:space="preserve"> den.</w:t>
      </w:r>
    </w:p>
    <w:p w14:paraId="3A9E1098"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7.</w:t>
      </w:r>
      <w:r w:rsidRPr="00483A6F">
        <w:rPr>
          <w:rFonts w:ascii="Times New Roman" w:hAnsi="Times New Roman"/>
          <w:sz w:val="24"/>
          <w:szCs w:val="22"/>
        </w:rPr>
        <w:tab/>
        <w:t>O dobu odstraňování vady se prodlužuje záruční doba.</w:t>
      </w:r>
    </w:p>
    <w:p w14:paraId="5CEF6B23"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8.</w:t>
      </w:r>
      <w:r w:rsidRPr="00483A6F">
        <w:rPr>
          <w:rFonts w:ascii="Times New Roman" w:hAnsi="Times New Roman"/>
          <w:sz w:val="24"/>
          <w:szCs w:val="22"/>
        </w:rPr>
        <w:tab/>
        <w:t>Reklamaci lze uplatnit nejpozději do posledního dne záruční lhůty, přičemž reklamace odeslaná kupujícím v poslední den záruční lhůty se považuje za včas uplatněnou.</w:t>
      </w:r>
    </w:p>
    <w:p w14:paraId="67EE0856"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9.</w:t>
      </w:r>
      <w:r w:rsidRPr="00483A6F">
        <w:rPr>
          <w:rFonts w:ascii="Times New Roman" w:hAnsi="Times New Roman"/>
          <w:sz w:val="24"/>
          <w:szCs w:val="22"/>
        </w:rPr>
        <w:tab/>
        <w:t>Prodávající odstraní v záruční době reklamované vady na svůj náklad. Odmítne-li prodávající odstranit reklamované vady,</w:t>
      </w:r>
      <w:r w:rsidR="00261671">
        <w:rPr>
          <w:rFonts w:ascii="Times New Roman" w:hAnsi="Times New Roman"/>
          <w:sz w:val="24"/>
          <w:szCs w:val="22"/>
        </w:rPr>
        <w:t xml:space="preserve"> případně neodstraní-li je do 1</w:t>
      </w:r>
      <w:r w:rsidR="00C16490">
        <w:rPr>
          <w:rFonts w:ascii="Times New Roman" w:hAnsi="Times New Roman"/>
          <w:sz w:val="24"/>
          <w:szCs w:val="22"/>
        </w:rPr>
        <w:t>0 pracovních</w:t>
      </w:r>
      <w:r w:rsidRPr="00483A6F">
        <w:rPr>
          <w:rFonts w:ascii="Times New Roman" w:hAnsi="Times New Roman"/>
          <w:sz w:val="24"/>
          <w:szCs w:val="22"/>
        </w:rPr>
        <w:t xml:space="preserve"> dnů od stanoveného termínu, je kupující oprávněn odstranit vady sám nebo prostřednictvím třetího subjektu a náklady s tím spojené vyúčtovat prodávajícímu.</w:t>
      </w:r>
    </w:p>
    <w:p w14:paraId="31C2B74A" w14:textId="77777777" w:rsidR="001529F7"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10.</w:t>
      </w:r>
      <w:r w:rsidRPr="00483A6F">
        <w:rPr>
          <w:rFonts w:ascii="Times New Roman" w:hAnsi="Times New Roman"/>
          <w:sz w:val="24"/>
          <w:szCs w:val="22"/>
        </w:rPr>
        <w:tab/>
        <w:t>Uplatněním odpovědnosti za vady nejsou dotčeny nároky na náhradu škody nebo na uplatnění smluvní pokuty.</w:t>
      </w:r>
    </w:p>
    <w:p w14:paraId="15FE68E1" w14:textId="15279155" w:rsidR="00FF209C" w:rsidRPr="00FF209C" w:rsidRDefault="00FF209C" w:rsidP="00FF209C">
      <w:pPr>
        <w:spacing w:before="120" w:after="120"/>
        <w:ind w:left="709" w:hanging="709"/>
        <w:rPr>
          <w:rFonts w:ascii="Times New Roman" w:hAnsi="Times New Roman"/>
          <w:sz w:val="24"/>
          <w:szCs w:val="22"/>
        </w:rPr>
      </w:pPr>
      <w:r>
        <w:rPr>
          <w:rFonts w:ascii="Times New Roman" w:hAnsi="Times New Roman"/>
          <w:sz w:val="24"/>
          <w:szCs w:val="22"/>
        </w:rPr>
        <w:t>11.</w:t>
      </w:r>
      <w:r>
        <w:rPr>
          <w:rFonts w:ascii="Times New Roman" w:hAnsi="Times New Roman"/>
          <w:sz w:val="24"/>
          <w:szCs w:val="22"/>
        </w:rPr>
        <w:tab/>
      </w:r>
      <w:r w:rsidRPr="00FF209C">
        <w:rPr>
          <w:rFonts w:ascii="Times New Roman" w:hAnsi="Times New Roman"/>
          <w:sz w:val="24"/>
          <w:szCs w:val="22"/>
        </w:rPr>
        <w:t>P</w:t>
      </w:r>
      <w:r>
        <w:rPr>
          <w:rFonts w:ascii="Times New Roman" w:hAnsi="Times New Roman"/>
          <w:sz w:val="24"/>
          <w:szCs w:val="22"/>
        </w:rPr>
        <w:t>rodávající</w:t>
      </w:r>
      <w:r w:rsidRPr="00FF209C">
        <w:rPr>
          <w:rFonts w:ascii="Times New Roman" w:hAnsi="Times New Roman"/>
          <w:sz w:val="24"/>
          <w:szCs w:val="22"/>
        </w:rPr>
        <w:t xml:space="preserve"> podpisem této smlouvy potvrzuje, že má sjednánu pojistnou smlouvu, jejímž předmětem je pojištění odpovědnosti </w:t>
      </w:r>
      <w:r>
        <w:rPr>
          <w:rFonts w:ascii="Times New Roman" w:hAnsi="Times New Roman"/>
          <w:sz w:val="24"/>
          <w:szCs w:val="22"/>
        </w:rPr>
        <w:t>prodávajícího</w:t>
      </w:r>
      <w:r w:rsidRPr="00FF209C">
        <w:rPr>
          <w:rFonts w:ascii="Times New Roman" w:hAnsi="Times New Roman"/>
          <w:sz w:val="24"/>
          <w:szCs w:val="22"/>
        </w:rPr>
        <w:t xml:space="preserve"> za škodu způsobenou </w:t>
      </w:r>
      <w:r>
        <w:rPr>
          <w:rFonts w:ascii="Times New Roman" w:hAnsi="Times New Roman"/>
          <w:sz w:val="24"/>
          <w:szCs w:val="22"/>
        </w:rPr>
        <w:lastRenderedPageBreak/>
        <w:t>kupujícímu</w:t>
      </w:r>
      <w:r w:rsidRPr="00FF209C">
        <w:rPr>
          <w:rFonts w:ascii="Times New Roman" w:hAnsi="Times New Roman"/>
          <w:sz w:val="24"/>
          <w:szCs w:val="22"/>
        </w:rPr>
        <w:t xml:space="preserve"> či třetím osobám ve výši </w:t>
      </w:r>
      <w:r w:rsidRPr="00A34AE6">
        <w:rPr>
          <w:rFonts w:ascii="Times New Roman" w:hAnsi="Times New Roman"/>
          <w:sz w:val="24"/>
          <w:szCs w:val="22"/>
        </w:rPr>
        <w:t xml:space="preserve">minimálně </w:t>
      </w:r>
      <w:r w:rsidR="00A34AE6" w:rsidRPr="00A34AE6">
        <w:rPr>
          <w:rFonts w:ascii="Times New Roman" w:hAnsi="Times New Roman"/>
          <w:sz w:val="24"/>
          <w:szCs w:val="22"/>
        </w:rPr>
        <w:t>2</w:t>
      </w:r>
      <w:r w:rsidRPr="00A34AE6">
        <w:rPr>
          <w:rFonts w:ascii="Times New Roman" w:hAnsi="Times New Roman"/>
          <w:sz w:val="24"/>
          <w:szCs w:val="22"/>
        </w:rPr>
        <w:t>0.000.000,- Kč z jedné pojistné události ročně. Prodávající se zavazuje na žádost kupujícího bezodkladně</w:t>
      </w:r>
      <w:r w:rsidRPr="00FF209C">
        <w:rPr>
          <w:rFonts w:ascii="Times New Roman" w:hAnsi="Times New Roman"/>
          <w:sz w:val="24"/>
          <w:szCs w:val="22"/>
        </w:rPr>
        <w:t xml:space="preserve">, nejpozději však do 5 pracovních dnů od doručení písemné výzvy </w:t>
      </w:r>
      <w:r>
        <w:rPr>
          <w:rFonts w:ascii="Times New Roman" w:hAnsi="Times New Roman"/>
          <w:sz w:val="24"/>
          <w:szCs w:val="22"/>
        </w:rPr>
        <w:t>kupujícího</w:t>
      </w:r>
      <w:r w:rsidRPr="00FF209C">
        <w:rPr>
          <w:rFonts w:ascii="Times New Roman" w:hAnsi="Times New Roman"/>
          <w:sz w:val="24"/>
          <w:szCs w:val="22"/>
        </w:rPr>
        <w:t xml:space="preserve">, předložit </w:t>
      </w:r>
      <w:r>
        <w:rPr>
          <w:rFonts w:ascii="Times New Roman" w:hAnsi="Times New Roman"/>
          <w:sz w:val="24"/>
          <w:szCs w:val="22"/>
        </w:rPr>
        <w:t>kupujícímu</w:t>
      </w:r>
      <w:r w:rsidRPr="00FF209C">
        <w:rPr>
          <w:rFonts w:ascii="Times New Roman" w:hAnsi="Times New Roman"/>
          <w:sz w:val="24"/>
          <w:szCs w:val="22"/>
        </w:rPr>
        <w:t xml:space="preserve"> pojistný certifikát prokazující existenci a účinnost této pojistné smlouvy. P</w:t>
      </w:r>
      <w:r>
        <w:rPr>
          <w:rFonts w:ascii="Times New Roman" w:hAnsi="Times New Roman"/>
          <w:sz w:val="24"/>
          <w:szCs w:val="22"/>
        </w:rPr>
        <w:t>rodávající</w:t>
      </w:r>
      <w:r w:rsidRPr="00FF209C">
        <w:rPr>
          <w:rFonts w:ascii="Times New Roman" w:hAnsi="Times New Roman"/>
          <w:sz w:val="24"/>
          <w:szCs w:val="22"/>
        </w:rPr>
        <w:t xml:space="preserve"> se zavazuje písemně informovat </w:t>
      </w:r>
      <w:r>
        <w:rPr>
          <w:rFonts w:ascii="Times New Roman" w:hAnsi="Times New Roman"/>
          <w:sz w:val="24"/>
          <w:szCs w:val="22"/>
        </w:rPr>
        <w:t>kupujícího</w:t>
      </w:r>
      <w:r w:rsidRPr="00FF209C">
        <w:rPr>
          <w:rFonts w:ascii="Times New Roman" w:hAnsi="Times New Roman"/>
          <w:sz w:val="24"/>
          <w:szCs w:val="22"/>
        </w:rPr>
        <w:t xml:space="preserve"> o případných změnách týkajících se pojištění odpovědnosti za škodu, a to nejdéle do 5 pracovních dnů ode dne, kdy změna nastala. P</w:t>
      </w:r>
      <w:r>
        <w:rPr>
          <w:rFonts w:ascii="Times New Roman" w:hAnsi="Times New Roman"/>
          <w:sz w:val="24"/>
          <w:szCs w:val="22"/>
        </w:rPr>
        <w:t xml:space="preserve">rodávající </w:t>
      </w:r>
      <w:r w:rsidRPr="00FF209C">
        <w:rPr>
          <w:rFonts w:ascii="Times New Roman" w:hAnsi="Times New Roman"/>
          <w:sz w:val="24"/>
          <w:szCs w:val="22"/>
        </w:rPr>
        <w:t xml:space="preserve">se zavazuje, že pojistná smlouva dle věty první tohoto </w:t>
      </w:r>
      <w:r w:rsidR="00F7644D">
        <w:rPr>
          <w:rFonts w:ascii="Times New Roman" w:hAnsi="Times New Roman"/>
          <w:sz w:val="24"/>
          <w:szCs w:val="22"/>
        </w:rPr>
        <w:t>odstavce</w:t>
      </w:r>
      <w:r w:rsidRPr="00FF209C">
        <w:rPr>
          <w:rFonts w:ascii="Times New Roman" w:hAnsi="Times New Roman"/>
          <w:sz w:val="24"/>
          <w:szCs w:val="22"/>
        </w:rPr>
        <w:t xml:space="preserve"> zůstane v účinnosti v tomto rozsahu po celou dobu trvání účinnosti této smlouvy.</w:t>
      </w:r>
    </w:p>
    <w:p w14:paraId="5C0A2ECB" w14:textId="77777777" w:rsidR="00C82972" w:rsidRDefault="00C82972" w:rsidP="00483A6F">
      <w:pPr>
        <w:spacing w:before="120" w:after="120"/>
        <w:jc w:val="center"/>
        <w:rPr>
          <w:rFonts w:ascii="Times New Roman" w:hAnsi="Times New Roman"/>
          <w:b/>
          <w:sz w:val="28"/>
          <w:szCs w:val="22"/>
        </w:rPr>
      </w:pPr>
    </w:p>
    <w:p w14:paraId="0DB1FE49" w14:textId="77777777" w:rsidR="001529F7" w:rsidRPr="00483A6F" w:rsidRDefault="001529F7" w:rsidP="00483A6F">
      <w:pPr>
        <w:spacing w:before="120" w:after="120"/>
        <w:jc w:val="center"/>
        <w:rPr>
          <w:rFonts w:ascii="Times New Roman" w:hAnsi="Times New Roman"/>
          <w:b/>
          <w:sz w:val="28"/>
          <w:szCs w:val="22"/>
        </w:rPr>
      </w:pPr>
      <w:r w:rsidRPr="00483A6F">
        <w:rPr>
          <w:rFonts w:ascii="Times New Roman" w:hAnsi="Times New Roman"/>
          <w:b/>
          <w:sz w:val="28"/>
          <w:szCs w:val="22"/>
        </w:rPr>
        <w:t>VII.</w:t>
      </w:r>
    </w:p>
    <w:p w14:paraId="0074F683" w14:textId="77777777" w:rsidR="001529F7" w:rsidRPr="00483A6F" w:rsidRDefault="001529F7" w:rsidP="00483A6F">
      <w:pPr>
        <w:spacing w:before="120" w:after="120"/>
        <w:jc w:val="center"/>
        <w:rPr>
          <w:rFonts w:ascii="Times New Roman" w:hAnsi="Times New Roman"/>
          <w:b/>
          <w:sz w:val="28"/>
          <w:szCs w:val="22"/>
        </w:rPr>
      </w:pPr>
      <w:r w:rsidRPr="00483A6F">
        <w:rPr>
          <w:rFonts w:ascii="Times New Roman" w:hAnsi="Times New Roman"/>
          <w:b/>
          <w:sz w:val="28"/>
          <w:szCs w:val="22"/>
        </w:rPr>
        <w:t>Součinnost smluvních stran</w:t>
      </w:r>
    </w:p>
    <w:p w14:paraId="2221B7B7" w14:textId="77777777" w:rsidR="001529F7" w:rsidRPr="00483A6F" w:rsidRDefault="001529F7" w:rsidP="00483A6F">
      <w:pPr>
        <w:spacing w:before="120" w:after="120"/>
        <w:ind w:left="709" w:hanging="709"/>
        <w:rPr>
          <w:rFonts w:ascii="Times New Roman" w:hAnsi="Times New Roman"/>
          <w:sz w:val="24"/>
          <w:szCs w:val="22"/>
        </w:rPr>
      </w:pPr>
      <w:r w:rsidRPr="001529F7">
        <w:rPr>
          <w:rFonts w:ascii="Times New Roman" w:hAnsi="Times New Roman"/>
          <w:szCs w:val="22"/>
        </w:rPr>
        <w:t>1.</w:t>
      </w:r>
      <w:r w:rsidRPr="001529F7">
        <w:rPr>
          <w:rFonts w:ascii="Times New Roman" w:hAnsi="Times New Roman"/>
          <w:szCs w:val="22"/>
        </w:rPr>
        <w:tab/>
      </w:r>
      <w:r w:rsidRPr="00483A6F">
        <w:rPr>
          <w:rFonts w:ascii="Times New Roman" w:hAnsi="Times New Roman"/>
          <w:sz w:val="24"/>
          <w:szCs w:val="22"/>
        </w:rPr>
        <w:t>Kupující má právo udílet prodávajícímu instrukce a připomínky v průběhu plnění předmětu smlouvy prodávajícím tak, aby byl předm</w:t>
      </w:r>
      <w:r w:rsidR="003C3064">
        <w:rPr>
          <w:rFonts w:ascii="Times New Roman" w:hAnsi="Times New Roman"/>
          <w:sz w:val="24"/>
          <w:szCs w:val="22"/>
        </w:rPr>
        <w:t>ět smlouvy proveden v souladu s </w:t>
      </w:r>
      <w:r w:rsidRPr="00483A6F">
        <w:rPr>
          <w:rFonts w:ascii="Times New Roman" w:hAnsi="Times New Roman"/>
          <w:sz w:val="24"/>
          <w:szCs w:val="22"/>
        </w:rPr>
        <w:t>oprávněnými zájmy kupujícího.</w:t>
      </w:r>
    </w:p>
    <w:p w14:paraId="02919CD6"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2.</w:t>
      </w:r>
      <w:r w:rsidRPr="00483A6F">
        <w:rPr>
          <w:rFonts w:ascii="Times New Roman" w:hAnsi="Times New Roman"/>
          <w:sz w:val="24"/>
          <w:szCs w:val="22"/>
        </w:rPr>
        <w:tab/>
        <w:t xml:space="preserve">Kupující poskytne prodávajícímu při plnění předmětu smlouvy prodávajícím nezbytnou součinnost, zejména při provádění analýzy k implementaci </w:t>
      </w:r>
      <w:r w:rsidR="00650EED">
        <w:rPr>
          <w:rFonts w:ascii="Times New Roman" w:hAnsi="Times New Roman"/>
          <w:sz w:val="24"/>
          <w:szCs w:val="22"/>
        </w:rPr>
        <w:t>řešení</w:t>
      </w:r>
      <w:r w:rsidRPr="00483A6F">
        <w:rPr>
          <w:rFonts w:ascii="Times New Roman" w:hAnsi="Times New Roman"/>
          <w:sz w:val="24"/>
          <w:szCs w:val="22"/>
        </w:rPr>
        <w:t xml:space="preserve"> SIEM, při provádění implementace </w:t>
      </w:r>
      <w:r w:rsidR="00650EED">
        <w:rPr>
          <w:rFonts w:ascii="Times New Roman" w:hAnsi="Times New Roman"/>
          <w:sz w:val="24"/>
          <w:szCs w:val="22"/>
        </w:rPr>
        <w:t>řešení</w:t>
      </w:r>
      <w:r w:rsidRPr="00483A6F">
        <w:rPr>
          <w:rFonts w:ascii="Times New Roman" w:hAnsi="Times New Roman"/>
          <w:sz w:val="24"/>
          <w:szCs w:val="22"/>
        </w:rPr>
        <w:t xml:space="preserve"> SIEM, v průběhu pilotního provozu a při poskytnutí servisní a poradenské podpory </w:t>
      </w:r>
      <w:r w:rsidR="00650EED">
        <w:rPr>
          <w:rFonts w:ascii="Times New Roman" w:hAnsi="Times New Roman"/>
          <w:sz w:val="24"/>
          <w:szCs w:val="22"/>
        </w:rPr>
        <w:t>řešení</w:t>
      </w:r>
      <w:r w:rsidRPr="00483A6F">
        <w:rPr>
          <w:rFonts w:ascii="Times New Roman" w:hAnsi="Times New Roman"/>
          <w:sz w:val="24"/>
          <w:szCs w:val="22"/>
        </w:rPr>
        <w:t xml:space="preserve"> SIEM.</w:t>
      </w:r>
    </w:p>
    <w:p w14:paraId="273A62F2" w14:textId="77777777" w:rsidR="001529F7"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3.</w:t>
      </w:r>
      <w:r w:rsidRPr="00483A6F">
        <w:rPr>
          <w:rFonts w:ascii="Times New Roman" w:hAnsi="Times New Roman"/>
          <w:sz w:val="24"/>
          <w:szCs w:val="22"/>
        </w:rPr>
        <w:tab/>
        <w:t>V případě potřeby změny osob odpovědných za poskytnutí služeb uvedených v</w:t>
      </w:r>
      <w:r w:rsidR="00A4330B">
        <w:rPr>
          <w:rFonts w:ascii="Times New Roman" w:hAnsi="Times New Roman"/>
          <w:sz w:val="24"/>
          <w:szCs w:val="22"/>
        </w:rPr>
        <w:t xml:space="preserve"> příloze č. 5 této smlouvy „Technická specifikace řešení vytvořená prodávajícím“, </w:t>
      </w:r>
      <w:r w:rsidRPr="00483A6F">
        <w:rPr>
          <w:rFonts w:ascii="Times New Roman" w:hAnsi="Times New Roman"/>
          <w:sz w:val="24"/>
          <w:szCs w:val="22"/>
        </w:rPr>
        <w:t>je tato změna možná pouze se souhlasem kupujícího. Kupující tento souhlas neudělí v případě, že by po takové změně nově navržená osoba nesplňovala požadavky kupujícího uvedené v zadávací</w:t>
      </w:r>
      <w:r w:rsidR="00A4330B">
        <w:rPr>
          <w:rFonts w:ascii="Times New Roman" w:hAnsi="Times New Roman"/>
          <w:sz w:val="24"/>
          <w:szCs w:val="22"/>
        </w:rPr>
        <w:t>ch</w:t>
      </w:r>
      <w:r w:rsidRPr="00483A6F">
        <w:rPr>
          <w:rFonts w:ascii="Times New Roman" w:hAnsi="Times New Roman"/>
          <w:sz w:val="24"/>
          <w:szCs w:val="22"/>
        </w:rPr>
        <w:t xml:space="preserve"> </w:t>
      </w:r>
      <w:r w:rsidR="00A4330B">
        <w:rPr>
          <w:rFonts w:ascii="Times New Roman" w:hAnsi="Times New Roman"/>
          <w:sz w:val="24"/>
          <w:szCs w:val="22"/>
        </w:rPr>
        <w:t>podmínkách</w:t>
      </w:r>
      <w:r w:rsidRPr="00483A6F">
        <w:rPr>
          <w:rFonts w:ascii="Times New Roman" w:hAnsi="Times New Roman"/>
          <w:sz w:val="24"/>
          <w:szCs w:val="22"/>
        </w:rPr>
        <w:t>.</w:t>
      </w:r>
    </w:p>
    <w:p w14:paraId="05F2ABA9" w14:textId="77777777" w:rsidR="00A4330B" w:rsidRPr="00483A6F" w:rsidRDefault="00A4330B" w:rsidP="00483A6F">
      <w:pPr>
        <w:spacing w:before="120" w:after="120"/>
        <w:ind w:left="709" w:hanging="709"/>
        <w:rPr>
          <w:rFonts w:ascii="Times New Roman" w:hAnsi="Times New Roman"/>
          <w:sz w:val="24"/>
          <w:szCs w:val="22"/>
        </w:rPr>
      </w:pPr>
    </w:p>
    <w:p w14:paraId="49B014AD" w14:textId="77777777" w:rsidR="001529F7" w:rsidRPr="00483A6F" w:rsidRDefault="001529F7" w:rsidP="00483A6F">
      <w:pPr>
        <w:spacing w:before="120" w:after="120"/>
        <w:jc w:val="center"/>
        <w:rPr>
          <w:rFonts w:ascii="Times New Roman" w:hAnsi="Times New Roman"/>
          <w:b/>
          <w:sz w:val="28"/>
          <w:szCs w:val="22"/>
        </w:rPr>
      </w:pPr>
      <w:r w:rsidRPr="00483A6F">
        <w:rPr>
          <w:rFonts w:ascii="Times New Roman" w:hAnsi="Times New Roman"/>
          <w:b/>
          <w:sz w:val="28"/>
          <w:szCs w:val="22"/>
        </w:rPr>
        <w:t>VIII.</w:t>
      </w:r>
    </w:p>
    <w:p w14:paraId="0315FB5E" w14:textId="77777777" w:rsidR="001529F7" w:rsidRPr="00483A6F" w:rsidRDefault="001529F7" w:rsidP="00483A6F">
      <w:pPr>
        <w:spacing w:before="120" w:after="120"/>
        <w:jc w:val="center"/>
        <w:rPr>
          <w:rFonts w:ascii="Times New Roman" w:hAnsi="Times New Roman"/>
          <w:b/>
          <w:sz w:val="28"/>
          <w:szCs w:val="22"/>
        </w:rPr>
      </w:pPr>
      <w:r w:rsidRPr="00483A6F">
        <w:rPr>
          <w:rFonts w:ascii="Times New Roman" w:hAnsi="Times New Roman"/>
          <w:b/>
          <w:sz w:val="28"/>
          <w:szCs w:val="22"/>
        </w:rPr>
        <w:t>Práva duševního vlastnictví a ochrana osobních údajů</w:t>
      </w:r>
    </w:p>
    <w:p w14:paraId="7D58FE17" w14:textId="77777777" w:rsidR="001529F7" w:rsidRPr="00483A6F" w:rsidRDefault="001529F7" w:rsidP="00483A6F">
      <w:pPr>
        <w:spacing w:before="120" w:after="120"/>
        <w:ind w:left="709" w:hanging="709"/>
        <w:rPr>
          <w:rFonts w:ascii="Times New Roman" w:hAnsi="Times New Roman"/>
          <w:sz w:val="24"/>
          <w:szCs w:val="22"/>
        </w:rPr>
      </w:pPr>
      <w:r w:rsidRPr="001529F7">
        <w:rPr>
          <w:rFonts w:ascii="Times New Roman" w:hAnsi="Times New Roman"/>
          <w:szCs w:val="22"/>
        </w:rPr>
        <w:t>1.</w:t>
      </w:r>
      <w:r w:rsidRPr="001529F7">
        <w:rPr>
          <w:rFonts w:ascii="Times New Roman" w:hAnsi="Times New Roman"/>
          <w:szCs w:val="22"/>
        </w:rPr>
        <w:tab/>
      </w:r>
      <w:r w:rsidRPr="00483A6F">
        <w:rPr>
          <w:rFonts w:ascii="Times New Roman" w:hAnsi="Times New Roman"/>
          <w:sz w:val="24"/>
          <w:szCs w:val="22"/>
        </w:rPr>
        <w:t>Prodávající se zavazuje, že při plnění předmětu smlouvy neporuší práva třetích osob, která těmto osobám mohou plynout z práv k duševnímu vlastnictví, zejména z autorských práv a práv průmyslového vlastnictví, že je plně op</w:t>
      </w:r>
      <w:r w:rsidR="0042648D">
        <w:rPr>
          <w:rFonts w:ascii="Times New Roman" w:hAnsi="Times New Roman"/>
          <w:sz w:val="24"/>
          <w:szCs w:val="22"/>
        </w:rPr>
        <w:t>rávněn disponovat s právy, která</w:t>
      </w:r>
      <w:r w:rsidRPr="00483A6F">
        <w:rPr>
          <w:rFonts w:ascii="Times New Roman" w:hAnsi="Times New Roman"/>
          <w:sz w:val="24"/>
          <w:szCs w:val="22"/>
        </w:rPr>
        <w:t xml:space="preserve"> touto smlouvou postupuje na kupujícího, nebo k jejichž užití poskytuje kupujícímu dle této smlouvy licenci a zavazuje se za tímto účelem zajistit řádné a nerušené užívání výstupů z plnění předmětu smlouvy (dále pro účely tohoto článku jen „dílo“) kupujícím, včetně případného zajištění dalších souhlasů a licencí od autorů děl v souladu se zákonem č. 121/2000 Sb., o právu autorském, o právech souvisejících s právem autorským a o změně některých zákonů (autorský zákon), ve znění pozdějších předpisů (dále jen „autorský zákon“), popř. od vlastníků jiných práv duševního vlastnictví v souladu s právními předpisy. Prodávající se zavazuje, že kupující</w:t>
      </w:r>
      <w:r w:rsidR="002D4111">
        <w:rPr>
          <w:rFonts w:ascii="Times New Roman" w:hAnsi="Times New Roman"/>
          <w:sz w:val="24"/>
          <w:szCs w:val="22"/>
        </w:rPr>
        <w:t>mu</w:t>
      </w:r>
      <w:r w:rsidRPr="00483A6F">
        <w:rPr>
          <w:rFonts w:ascii="Times New Roman" w:hAnsi="Times New Roman"/>
          <w:sz w:val="24"/>
          <w:szCs w:val="22"/>
        </w:rPr>
        <w:t xml:space="preserve"> uhrad</w:t>
      </w:r>
      <w:r w:rsidR="0042648D">
        <w:rPr>
          <w:rFonts w:ascii="Times New Roman" w:hAnsi="Times New Roman"/>
          <w:sz w:val="24"/>
          <w:szCs w:val="22"/>
        </w:rPr>
        <w:t>í veškeré náklady, výdaje, škodu</w:t>
      </w:r>
      <w:r w:rsidRPr="00483A6F">
        <w:rPr>
          <w:rFonts w:ascii="Times New Roman" w:hAnsi="Times New Roman"/>
          <w:sz w:val="24"/>
          <w:szCs w:val="22"/>
        </w:rPr>
        <w:t xml:space="preserve"> a majetkovou i nemajetkovou újmu, které kupujícímu vzniknou v důsledku porušení povinností dle předchozí věty.</w:t>
      </w:r>
    </w:p>
    <w:p w14:paraId="5A18BA5B"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2.</w:t>
      </w:r>
      <w:r w:rsidRPr="00483A6F">
        <w:rPr>
          <w:rFonts w:ascii="Times New Roman" w:hAnsi="Times New Roman"/>
          <w:sz w:val="24"/>
          <w:szCs w:val="22"/>
        </w:rPr>
        <w:tab/>
        <w:t xml:space="preserve">Je-li výsledkem činnosti prodávajícího dle této smlouvy anebo součástí předaného plnění dílo, které je předmětem práv autorských, práv souvisejících či předmětem práv pořizovatele k jím pořízené databázi, a nejde přitom ve smyslu odst. 3 tohoto článku o dílo anebo jeho části vytvořené jako zaměstnanecké dílo (dále pro účely tohoto článku souhrnně jen „Předměty ochrany podle autorského zákona“), náleží od okamžiku předání díla dle této smlouvy kupujícímu pro území celého světa včetně České republiky </w:t>
      </w:r>
      <w:r w:rsidRPr="00483A6F">
        <w:rPr>
          <w:rFonts w:ascii="Times New Roman" w:hAnsi="Times New Roman"/>
          <w:sz w:val="24"/>
          <w:szCs w:val="22"/>
        </w:rPr>
        <w:lastRenderedPageBreak/>
        <w:t>nevýhradní neomezené právo k užití těchto Předmětů ochrany podle autorského zákona, a to na dobu trvání práva k Předmětům ochrany podle autorského zákona, resp. na zákonnou dobu ochrany. Prodávající touto smlouvou poskytuje kupujícímu oprávnění k výkonu uvedeného nevýhradního práva k užití Předmětů ochrany podle autorského zákona (licence) bez časového, územního a množstevního omezení a pro všechny způsoby užití. Kupující je oprávněn Předměty ochrany podle autorsk</w:t>
      </w:r>
      <w:r w:rsidR="00181D0F">
        <w:rPr>
          <w:rFonts w:ascii="Times New Roman" w:hAnsi="Times New Roman"/>
          <w:sz w:val="24"/>
          <w:szCs w:val="22"/>
        </w:rPr>
        <w:t xml:space="preserve">ého zákona užít v původní nebo </w:t>
      </w:r>
      <w:r w:rsidRPr="00483A6F">
        <w:rPr>
          <w:rFonts w:ascii="Times New Roman" w:hAnsi="Times New Roman"/>
          <w:sz w:val="24"/>
          <w:szCs w:val="22"/>
        </w:rPr>
        <w:t>zpracované či jinak změněné podobě, samostatně nebo v souboru anebo ve spojení s jiným dílem či prvky. Oprávnění k užití Předmětů ochrany podle autorského zákona získává kupující jako převoditelná s právem podlicence a dále postupitelná. Postoupení licence nebo její části na třetí osobu nevyžaduje souhlas prodávajícího a kupující není povinen postoupení licence nebo její části na třetí osobu prodávajícímu oznamovat. Toto právo kupujícího k Předmětům ochrany podle autorského zákona se automaticky vztahuje i na všechny nové verze, úpravy a překlady Předmětů ochrany podle autorského zákona dodané prodávajícím. Kupující není povinen výše uvedenou licenci využít. Prodávající dále poskytuje kupujícímu právo upravovat a/nebo překládat Předměty ochrany podle autorského zákona, včetně práva kupujícího zadat provedení těchto úprav a/nebo překladů třetím osobám. Dohodou smluvních stran se stanoví, že cena za užití Předmětů ochrany podle autorského zákona dle tohoto odstavce je součástí ceny dle přílohy č. 3</w:t>
      </w:r>
      <w:r w:rsidR="00181D0F">
        <w:rPr>
          <w:rFonts w:ascii="Times New Roman" w:hAnsi="Times New Roman"/>
          <w:sz w:val="24"/>
          <w:szCs w:val="22"/>
        </w:rPr>
        <w:t xml:space="preserve"> této smlouvy „Kalkulace ceny“</w:t>
      </w:r>
      <w:r w:rsidRPr="00483A6F">
        <w:rPr>
          <w:rFonts w:ascii="Times New Roman" w:hAnsi="Times New Roman"/>
          <w:sz w:val="24"/>
          <w:szCs w:val="22"/>
        </w:rPr>
        <w:t xml:space="preserve">. </w:t>
      </w:r>
    </w:p>
    <w:p w14:paraId="01B22B86"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3.</w:t>
      </w:r>
      <w:r w:rsidRPr="00483A6F">
        <w:rPr>
          <w:rFonts w:ascii="Times New Roman" w:hAnsi="Times New Roman"/>
          <w:sz w:val="24"/>
          <w:szCs w:val="22"/>
        </w:rPr>
        <w:tab/>
        <w:t>Je-li výsledkem nebo součástí předaného plnění i zaměstnanecké či kolektivní dílo, které je předmětem autorských práv, práv souvisejících s právem autorským či práv pořizovatele k jím pořízené databázi, prodávající jako zaměstnavatel či osoba, z jejíhož podnětu a pod jejímž vedením je dílo vytvářeno a pod jejímž jménem je dílo uváděno na veřejnost, ke dni předání díla dle této smlouvy postupuje právo výkonu majetkových práv k dílu na kupujícího, přičemž výše odměny za postoupení je již zahrnuta v ceně dle přílohy č. 3 této smlouvy</w:t>
      </w:r>
      <w:r w:rsidR="00181D0F">
        <w:rPr>
          <w:rFonts w:ascii="Times New Roman" w:hAnsi="Times New Roman"/>
          <w:sz w:val="24"/>
          <w:szCs w:val="22"/>
        </w:rPr>
        <w:t xml:space="preserve"> „Kalkulace ceny“</w:t>
      </w:r>
      <w:r w:rsidRPr="00483A6F">
        <w:rPr>
          <w:rFonts w:ascii="Times New Roman" w:hAnsi="Times New Roman"/>
          <w:sz w:val="24"/>
          <w:szCs w:val="22"/>
        </w:rPr>
        <w:t>. Kupující se tím stává ve vztahu ke všem částem díla i dílu jako celku vykonavatelem autorských práv majetkových v pozici zaměstnavatele se všemi souvislostmi včetně oprávnění vyplývajících z omezení osobnostních práv původních autorů v plném rozsahu dle autorského zákona, přičemž právo výkonu majetkových práv autorských získává kupující jako dále postupitelné. Kupující je tak především oprávněn dílo i jeho části bez dalšího sám jakýmkoli způsobem užít v původní, zpracované či jinak změněné podobě a udělit třetím osobám oprávnění (licenci) k výkonu práva dílo a jeho části užít. Kupující je dále oprávněn nehotové anebo nedostatečně podrobné části díla dokončit. Prodávajícímu ani původním autorům nenáleží nárok na přiměřenou dodatečnou odměnu. Kupující je oprávněn dílo anebo jeho části zveřejnit, upravovat, zpracovávat včetně překladu, spojit s jiným dílem, zařadit do díla souborného a uvádět je na veřejnost pod vlastním jménem.</w:t>
      </w:r>
    </w:p>
    <w:p w14:paraId="2B3C6DD3" w14:textId="77777777" w:rsidR="001529F7" w:rsidRPr="00483A6F"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4.</w:t>
      </w:r>
      <w:r w:rsidRPr="00483A6F">
        <w:rPr>
          <w:rFonts w:ascii="Times New Roman" w:hAnsi="Times New Roman"/>
          <w:sz w:val="24"/>
          <w:szCs w:val="22"/>
        </w:rPr>
        <w:tab/>
        <w:t xml:space="preserve">S ohledem na to, že práva dle předchozích odstavců jsou poskytnuta na časově neomezenou dobu, je kupující oprávněn po skončení </w:t>
      </w:r>
      <w:r w:rsidR="007754F4">
        <w:rPr>
          <w:rFonts w:ascii="Times New Roman" w:hAnsi="Times New Roman"/>
          <w:sz w:val="24"/>
          <w:szCs w:val="22"/>
        </w:rPr>
        <w:t xml:space="preserve">účinnosti </w:t>
      </w:r>
      <w:r w:rsidRPr="00483A6F">
        <w:rPr>
          <w:rFonts w:ascii="Times New Roman" w:hAnsi="Times New Roman"/>
          <w:sz w:val="24"/>
          <w:szCs w:val="22"/>
        </w:rPr>
        <w:t xml:space="preserve">této smlouvy zajistit poskytování servisní a poradenské podpory </w:t>
      </w:r>
      <w:r w:rsidR="00650EED">
        <w:rPr>
          <w:rFonts w:ascii="Times New Roman" w:hAnsi="Times New Roman"/>
          <w:sz w:val="24"/>
          <w:szCs w:val="22"/>
        </w:rPr>
        <w:t>řešení</w:t>
      </w:r>
      <w:r w:rsidRPr="00483A6F">
        <w:rPr>
          <w:rFonts w:ascii="Times New Roman" w:hAnsi="Times New Roman"/>
          <w:sz w:val="24"/>
          <w:szCs w:val="22"/>
        </w:rPr>
        <w:t xml:space="preserve"> SIEM jakýmkoli jiným dodavatelem.</w:t>
      </w:r>
    </w:p>
    <w:p w14:paraId="484E0FB2" w14:textId="77777777" w:rsidR="00227CB7" w:rsidRDefault="001529F7" w:rsidP="00483A6F">
      <w:pPr>
        <w:spacing w:before="120" w:after="120"/>
        <w:ind w:left="709" w:hanging="709"/>
        <w:rPr>
          <w:rFonts w:ascii="Times New Roman" w:hAnsi="Times New Roman"/>
          <w:sz w:val="24"/>
          <w:szCs w:val="22"/>
        </w:rPr>
      </w:pPr>
      <w:r w:rsidRPr="00483A6F">
        <w:rPr>
          <w:rFonts w:ascii="Times New Roman" w:hAnsi="Times New Roman"/>
          <w:sz w:val="24"/>
          <w:szCs w:val="22"/>
        </w:rPr>
        <w:t>5.</w:t>
      </w:r>
      <w:r w:rsidRPr="00483A6F">
        <w:rPr>
          <w:rFonts w:ascii="Times New Roman" w:hAnsi="Times New Roman"/>
          <w:sz w:val="24"/>
          <w:szCs w:val="22"/>
        </w:rPr>
        <w:tab/>
        <w:t xml:space="preserve">Osobní údaje a důvěrné informace SIEM technologie, jenž je předmětem plnění dle této smlouvy, v reálném čase umožňuje analýzu bezpečnostních alertů (výstrah, logů), které generují síťová </w:t>
      </w:r>
      <w:r w:rsidR="00650EED">
        <w:rPr>
          <w:rFonts w:ascii="Times New Roman" w:hAnsi="Times New Roman"/>
          <w:sz w:val="24"/>
          <w:szCs w:val="22"/>
        </w:rPr>
        <w:t>řešení</w:t>
      </w:r>
      <w:r w:rsidRPr="00483A6F">
        <w:rPr>
          <w:rFonts w:ascii="Times New Roman" w:hAnsi="Times New Roman"/>
          <w:sz w:val="24"/>
          <w:szCs w:val="22"/>
        </w:rPr>
        <w:t xml:space="preserve"> a aplikace. SIEM řešení je postaveno na bázi aplikace, služeb a potřebného </w:t>
      </w:r>
      <w:r w:rsidR="00650EED">
        <w:rPr>
          <w:rFonts w:ascii="Times New Roman" w:hAnsi="Times New Roman"/>
          <w:sz w:val="24"/>
          <w:szCs w:val="22"/>
        </w:rPr>
        <w:t>řešení</w:t>
      </w:r>
      <w:r w:rsidRPr="00483A6F">
        <w:rPr>
          <w:rFonts w:ascii="Times New Roman" w:hAnsi="Times New Roman"/>
          <w:sz w:val="24"/>
          <w:szCs w:val="22"/>
        </w:rPr>
        <w:t xml:space="preserve"> - tento základ konzumuje záznamy bezpečnostních dat (logy) a generuje reporty. Systém SIEM mj. sleduje veškeré </w:t>
      </w:r>
      <w:r w:rsidR="009126B1">
        <w:rPr>
          <w:rFonts w:ascii="Times New Roman" w:hAnsi="Times New Roman"/>
          <w:sz w:val="24"/>
          <w:szCs w:val="22"/>
        </w:rPr>
        <w:t>přístupy k datům k</w:t>
      </w:r>
      <w:r w:rsidRPr="00483A6F">
        <w:rPr>
          <w:rFonts w:ascii="Times New Roman" w:hAnsi="Times New Roman"/>
          <w:sz w:val="24"/>
          <w:szCs w:val="22"/>
        </w:rPr>
        <w:t>upujícího podle jmen uživatelů a adres IP s cílem zajistit prosazo</w:t>
      </w:r>
      <w:r w:rsidR="009126B1">
        <w:rPr>
          <w:rFonts w:ascii="Times New Roman" w:hAnsi="Times New Roman"/>
          <w:sz w:val="24"/>
          <w:szCs w:val="22"/>
        </w:rPr>
        <w:t>vání obecných zásad na ochranu důvěrných informací a o</w:t>
      </w:r>
      <w:r w:rsidRPr="00483A6F">
        <w:rPr>
          <w:rFonts w:ascii="Times New Roman" w:hAnsi="Times New Roman"/>
          <w:sz w:val="24"/>
          <w:szCs w:val="22"/>
        </w:rPr>
        <w:t>sobních údajů.</w:t>
      </w:r>
    </w:p>
    <w:p w14:paraId="75BCFA8D" w14:textId="77777777" w:rsidR="001529F7" w:rsidRPr="00483A6F" w:rsidRDefault="001529F7" w:rsidP="00227CB7">
      <w:pPr>
        <w:spacing w:before="120" w:after="120"/>
        <w:ind w:left="709"/>
        <w:rPr>
          <w:rFonts w:ascii="Times New Roman" w:hAnsi="Times New Roman"/>
          <w:sz w:val="24"/>
          <w:szCs w:val="22"/>
        </w:rPr>
      </w:pPr>
      <w:r w:rsidRPr="00A34AE6">
        <w:rPr>
          <w:rFonts w:ascii="Times New Roman" w:hAnsi="Times New Roman"/>
          <w:sz w:val="24"/>
          <w:szCs w:val="22"/>
        </w:rPr>
        <w:lastRenderedPageBreak/>
        <w:t>SIEM systém nepracuje s uživatelskými daty ve smyslu jejich obsahu. Jsou-li data vytvářena pro vytváření reportů a dále uchovávána jako archivní, musí být uložena na zabezpečených úložištích v pro</w:t>
      </w:r>
      <w:r w:rsidR="000F74CD" w:rsidRPr="00A34AE6">
        <w:rPr>
          <w:rFonts w:ascii="Times New Roman" w:hAnsi="Times New Roman"/>
          <w:sz w:val="24"/>
          <w:szCs w:val="22"/>
        </w:rPr>
        <w:t>storách a v technickém majetku k</w:t>
      </w:r>
      <w:r w:rsidRPr="00A34AE6">
        <w:rPr>
          <w:rFonts w:ascii="Times New Roman" w:hAnsi="Times New Roman"/>
          <w:sz w:val="24"/>
          <w:szCs w:val="22"/>
        </w:rPr>
        <w:t>upujícího.</w:t>
      </w:r>
    </w:p>
    <w:p w14:paraId="6DE4D9B9" w14:textId="77777777" w:rsidR="001529F7" w:rsidRPr="00483A6F" w:rsidRDefault="001529F7" w:rsidP="00227CB7">
      <w:pPr>
        <w:spacing w:before="120" w:after="120"/>
        <w:ind w:left="709"/>
        <w:rPr>
          <w:rFonts w:ascii="Times New Roman" w:hAnsi="Times New Roman"/>
          <w:sz w:val="24"/>
          <w:szCs w:val="22"/>
        </w:rPr>
      </w:pPr>
      <w:r w:rsidRPr="00483A6F">
        <w:rPr>
          <w:rFonts w:ascii="Times New Roman" w:hAnsi="Times New Roman"/>
          <w:sz w:val="24"/>
          <w:szCs w:val="22"/>
        </w:rPr>
        <w:t>Důvěrnými informacemi se pro účely této smlouvy a po celou dobu trvání vzájemné spolupráce smluvních stran rozumí, bez ohledu na formu a způsob jejich sdělení či zachycení a až do doby jejich oprávněného zveřejnění</w:t>
      </w:r>
      <w:r w:rsidR="005866C5">
        <w:rPr>
          <w:rFonts w:ascii="Times New Roman" w:hAnsi="Times New Roman"/>
          <w:sz w:val="24"/>
          <w:szCs w:val="22"/>
        </w:rPr>
        <w:t>,</w:t>
      </w:r>
      <w:r w:rsidRPr="00483A6F">
        <w:rPr>
          <w:rFonts w:ascii="Times New Roman" w:hAnsi="Times New Roman"/>
          <w:sz w:val="24"/>
          <w:szCs w:val="22"/>
        </w:rPr>
        <w:t xml:space="preserve"> vešk</w:t>
      </w:r>
      <w:r w:rsidR="005866C5">
        <w:rPr>
          <w:rFonts w:ascii="Times New Roman" w:hAnsi="Times New Roman"/>
          <w:sz w:val="24"/>
          <w:szCs w:val="22"/>
        </w:rPr>
        <w:t>eré údaje nebo informace kromě o</w:t>
      </w:r>
      <w:r w:rsidRPr="00483A6F">
        <w:rPr>
          <w:rFonts w:ascii="Times New Roman" w:hAnsi="Times New Roman"/>
          <w:sz w:val="24"/>
          <w:szCs w:val="22"/>
        </w:rPr>
        <w:t xml:space="preserve">sobních údajů, jež představují určitou hodnotu pro smluvní stranu a jež nejsou obecně známy jejím konkurentům a veřejnosti. Ve </w:t>
      </w:r>
      <w:r w:rsidR="005866C5">
        <w:rPr>
          <w:rFonts w:ascii="Times New Roman" w:hAnsi="Times New Roman"/>
          <w:sz w:val="24"/>
          <w:szCs w:val="22"/>
        </w:rPr>
        <w:t>smyslu výše uvedeného zahrnují d</w:t>
      </w:r>
      <w:r w:rsidRPr="00483A6F">
        <w:rPr>
          <w:rFonts w:ascii="Times New Roman" w:hAnsi="Times New Roman"/>
          <w:sz w:val="24"/>
          <w:szCs w:val="22"/>
        </w:rPr>
        <w:t xml:space="preserve">ůvěrné informace zejména veškeré informace obchodní, výrobní, technické či ekonomické povahy související s činností smluvní strany, zejména výkresy, nákresy, vzorky, know-how, marketingové techniky a informace, ceníky, cenové politiky, obchodní metody a strategie, smlouvy a smluvní vztahy se zákazníky a dodavateli, analýzy a výzkum, počítačový software (včetně předmětových a zdrojových kódů), databázové technologie, systémy, struktury a architektury. Za důvěrné informace jsou dále dle této </w:t>
      </w:r>
      <w:r w:rsidR="0027137C">
        <w:rPr>
          <w:rFonts w:ascii="Times New Roman" w:hAnsi="Times New Roman"/>
          <w:sz w:val="24"/>
          <w:szCs w:val="22"/>
        </w:rPr>
        <w:t>smlouvy</w:t>
      </w:r>
      <w:r w:rsidRPr="00483A6F">
        <w:rPr>
          <w:rFonts w:ascii="Times New Roman" w:hAnsi="Times New Roman"/>
          <w:sz w:val="24"/>
          <w:szCs w:val="22"/>
        </w:rPr>
        <w:t xml:space="preserve"> považovány informace o organizační struktuře smluvní strany a</w:t>
      </w:r>
      <w:r w:rsidR="00D13664">
        <w:rPr>
          <w:rFonts w:ascii="Times New Roman" w:hAnsi="Times New Roman"/>
          <w:sz w:val="24"/>
          <w:szCs w:val="22"/>
        </w:rPr>
        <w:t xml:space="preserve"> další dokumenty označené jako d</w:t>
      </w:r>
      <w:r w:rsidRPr="00483A6F">
        <w:rPr>
          <w:rFonts w:ascii="Times New Roman" w:hAnsi="Times New Roman"/>
          <w:sz w:val="24"/>
          <w:szCs w:val="22"/>
        </w:rPr>
        <w:t>ůvěrné.</w:t>
      </w:r>
    </w:p>
    <w:p w14:paraId="7F817AA0" w14:textId="77777777" w:rsidR="001529F7" w:rsidRPr="00483A6F" w:rsidRDefault="001529F7" w:rsidP="00227CB7">
      <w:pPr>
        <w:spacing w:before="120" w:after="120"/>
        <w:ind w:left="709"/>
        <w:rPr>
          <w:rFonts w:ascii="Times New Roman" w:hAnsi="Times New Roman"/>
          <w:sz w:val="24"/>
          <w:szCs w:val="22"/>
        </w:rPr>
      </w:pPr>
      <w:r w:rsidRPr="00483A6F">
        <w:rPr>
          <w:rFonts w:ascii="Times New Roman" w:hAnsi="Times New Roman"/>
          <w:sz w:val="24"/>
          <w:szCs w:val="22"/>
        </w:rPr>
        <w:t>Osobními údaji se ve smyslu § 4 zákona o ochraně osobních údajů rozumí jakékoli informace týkající se určeného nebo určitelného subjektu, na základě kterých lze daný subjekt přímo či nepřímo identifikovat, a to na základě jednoho či více prvků specifických pro jeho fyzickou, fyziologickou, psychickou, ekonomickou, kulturní nebo sociální identitu, včetně citlivých údajů ve smyslu zákona o ochraně osobních údajů.</w:t>
      </w:r>
    </w:p>
    <w:p w14:paraId="254A4609" w14:textId="77777777" w:rsidR="001529F7" w:rsidRPr="001529F7" w:rsidRDefault="001529F7" w:rsidP="001529F7">
      <w:pPr>
        <w:spacing w:before="120" w:after="120"/>
        <w:rPr>
          <w:rFonts w:ascii="Times New Roman" w:hAnsi="Times New Roman"/>
          <w:szCs w:val="22"/>
        </w:rPr>
      </w:pPr>
    </w:p>
    <w:p w14:paraId="2D6D8F21" w14:textId="77777777" w:rsidR="001529F7" w:rsidRPr="00227CB7" w:rsidRDefault="001529F7" w:rsidP="00227CB7">
      <w:pPr>
        <w:spacing w:before="120" w:after="120"/>
        <w:jc w:val="center"/>
        <w:rPr>
          <w:rFonts w:ascii="Times New Roman" w:hAnsi="Times New Roman"/>
          <w:b/>
          <w:sz w:val="28"/>
          <w:szCs w:val="22"/>
        </w:rPr>
      </w:pPr>
      <w:r w:rsidRPr="00227CB7">
        <w:rPr>
          <w:rFonts w:ascii="Times New Roman" w:hAnsi="Times New Roman"/>
          <w:b/>
          <w:sz w:val="28"/>
          <w:szCs w:val="22"/>
        </w:rPr>
        <w:t>IX.</w:t>
      </w:r>
    </w:p>
    <w:p w14:paraId="5F189FE1" w14:textId="77777777" w:rsidR="001529F7" w:rsidRPr="00227CB7" w:rsidRDefault="00700DD6" w:rsidP="00227CB7">
      <w:pPr>
        <w:spacing w:before="120" w:after="120"/>
        <w:jc w:val="center"/>
        <w:rPr>
          <w:rFonts w:ascii="Times New Roman" w:hAnsi="Times New Roman"/>
          <w:b/>
          <w:sz w:val="28"/>
          <w:szCs w:val="22"/>
        </w:rPr>
      </w:pPr>
      <w:r>
        <w:rPr>
          <w:rFonts w:ascii="Times New Roman" w:hAnsi="Times New Roman"/>
          <w:b/>
          <w:sz w:val="28"/>
          <w:szCs w:val="22"/>
        </w:rPr>
        <w:t>Smluvní pokuty</w:t>
      </w:r>
      <w:r w:rsidR="001529F7" w:rsidRPr="00227CB7">
        <w:rPr>
          <w:rFonts w:ascii="Times New Roman" w:hAnsi="Times New Roman"/>
          <w:b/>
          <w:sz w:val="28"/>
          <w:szCs w:val="22"/>
        </w:rPr>
        <w:t>, úrok z prodlení</w:t>
      </w:r>
    </w:p>
    <w:p w14:paraId="4EBA7219" w14:textId="77777777" w:rsidR="001529F7" w:rsidRPr="00227CB7" w:rsidRDefault="001529F7" w:rsidP="00227CB7">
      <w:pPr>
        <w:spacing w:before="120" w:after="120"/>
        <w:ind w:left="709" w:hanging="709"/>
        <w:rPr>
          <w:rFonts w:ascii="Times New Roman" w:hAnsi="Times New Roman"/>
          <w:sz w:val="24"/>
          <w:szCs w:val="22"/>
        </w:rPr>
      </w:pPr>
      <w:r w:rsidRPr="001529F7">
        <w:rPr>
          <w:rFonts w:ascii="Times New Roman" w:hAnsi="Times New Roman"/>
          <w:szCs w:val="22"/>
        </w:rPr>
        <w:t>1.</w:t>
      </w:r>
      <w:r w:rsidRPr="001529F7">
        <w:rPr>
          <w:rFonts w:ascii="Times New Roman" w:hAnsi="Times New Roman"/>
          <w:szCs w:val="22"/>
        </w:rPr>
        <w:tab/>
      </w:r>
      <w:r w:rsidRPr="00227CB7">
        <w:rPr>
          <w:rFonts w:ascii="Times New Roman" w:hAnsi="Times New Roman"/>
          <w:sz w:val="24"/>
          <w:szCs w:val="22"/>
        </w:rPr>
        <w:t xml:space="preserve">Prodávající je povinen uhradit kupujícímu smluvní pokutu ve výši 0,05 % z celkové ceny včetně DPH dle přílohy č. 3 této smlouvy </w:t>
      </w:r>
      <w:r w:rsidR="00C135EF">
        <w:rPr>
          <w:rFonts w:ascii="Times New Roman" w:hAnsi="Times New Roman"/>
          <w:sz w:val="24"/>
          <w:szCs w:val="22"/>
        </w:rPr>
        <w:t xml:space="preserve">„Kalkulace ceny“ </w:t>
      </w:r>
      <w:r w:rsidRPr="00227CB7">
        <w:rPr>
          <w:rFonts w:ascii="Times New Roman" w:hAnsi="Times New Roman"/>
          <w:sz w:val="24"/>
          <w:szCs w:val="22"/>
        </w:rPr>
        <w:t xml:space="preserve">za každý započatý den </w:t>
      </w:r>
      <w:r w:rsidR="00456E9F">
        <w:rPr>
          <w:rFonts w:ascii="Times New Roman" w:hAnsi="Times New Roman"/>
          <w:sz w:val="24"/>
          <w:szCs w:val="22"/>
        </w:rPr>
        <w:t xml:space="preserve">prodlení </w:t>
      </w:r>
      <w:r w:rsidRPr="00227CB7">
        <w:rPr>
          <w:rFonts w:ascii="Times New Roman" w:hAnsi="Times New Roman"/>
          <w:sz w:val="24"/>
          <w:szCs w:val="22"/>
        </w:rPr>
        <w:t>v případě, že:</w:t>
      </w:r>
    </w:p>
    <w:p w14:paraId="61B8107B" w14:textId="77777777" w:rsidR="001529F7" w:rsidRPr="00227CB7" w:rsidRDefault="001529F7" w:rsidP="00227CB7">
      <w:pPr>
        <w:spacing w:before="120" w:after="120"/>
        <w:ind w:left="709" w:hanging="709"/>
        <w:rPr>
          <w:rFonts w:ascii="Times New Roman" w:hAnsi="Times New Roman"/>
          <w:sz w:val="24"/>
          <w:szCs w:val="22"/>
        </w:rPr>
      </w:pPr>
      <w:r w:rsidRPr="00227CB7">
        <w:rPr>
          <w:rFonts w:ascii="Times New Roman" w:hAnsi="Times New Roman"/>
          <w:sz w:val="24"/>
          <w:szCs w:val="22"/>
        </w:rPr>
        <w:t>a)</w:t>
      </w:r>
      <w:r w:rsidRPr="00227CB7">
        <w:rPr>
          <w:rFonts w:ascii="Times New Roman" w:hAnsi="Times New Roman"/>
          <w:sz w:val="24"/>
          <w:szCs w:val="22"/>
        </w:rPr>
        <w:tab/>
        <w:t xml:space="preserve">bude v prodlení s plněním jakékoliv části </w:t>
      </w:r>
      <w:r w:rsidR="00C135EF">
        <w:rPr>
          <w:rFonts w:ascii="Times New Roman" w:hAnsi="Times New Roman"/>
          <w:sz w:val="24"/>
          <w:szCs w:val="22"/>
        </w:rPr>
        <w:t>předmětu smlouvy</w:t>
      </w:r>
      <w:r w:rsidRPr="00227CB7">
        <w:rPr>
          <w:rFonts w:ascii="Times New Roman" w:hAnsi="Times New Roman"/>
          <w:sz w:val="24"/>
          <w:szCs w:val="22"/>
        </w:rPr>
        <w:t xml:space="preserve">, </w:t>
      </w:r>
    </w:p>
    <w:p w14:paraId="6D5D31FF" w14:textId="77777777" w:rsidR="001529F7" w:rsidRPr="00227CB7" w:rsidRDefault="001529F7" w:rsidP="00227CB7">
      <w:pPr>
        <w:spacing w:before="120" w:after="120"/>
        <w:ind w:left="709" w:hanging="709"/>
        <w:rPr>
          <w:rFonts w:ascii="Times New Roman" w:hAnsi="Times New Roman"/>
          <w:sz w:val="24"/>
          <w:szCs w:val="22"/>
        </w:rPr>
      </w:pPr>
      <w:r w:rsidRPr="00227CB7">
        <w:rPr>
          <w:rFonts w:ascii="Times New Roman" w:hAnsi="Times New Roman"/>
          <w:sz w:val="24"/>
          <w:szCs w:val="22"/>
        </w:rPr>
        <w:t>b)</w:t>
      </w:r>
      <w:r w:rsidRPr="00227CB7">
        <w:rPr>
          <w:rFonts w:ascii="Times New Roman" w:hAnsi="Times New Roman"/>
          <w:sz w:val="24"/>
          <w:szCs w:val="22"/>
        </w:rPr>
        <w:tab/>
        <w:t>bude v prodlení s odstraněním vad a nedostatků v rámci akceptační procedury dle čl. V</w:t>
      </w:r>
      <w:r w:rsidR="00923C8E">
        <w:rPr>
          <w:rFonts w:ascii="Times New Roman" w:hAnsi="Times New Roman"/>
          <w:sz w:val="24"/>
          <w:szCs w:val="22"/>
        </w:rPr>
        <w:t>.</w:t>
      </w:r>
      <w:r w:rsidRPr="00227CB7">
        <w:rPr>
          <w:rFonts w:ascii="Times New Roman" w:hAnsi="Times New Roman"/>
          <w:sz w:val="24"/>
          <w:szCs w:val="22"/>
        </w:rPr>
        <w:t xml:space="preserve"> odst. 4 až 6 této smlouvy,</w:t>
      </w:r>
    </w:p>
    <w:p w14:paraId="2B53F262" w14:textId="77777777" w:rsidR="0052234D" w:rsidRDefault="001529F7" w:rsidP="00227CB7">
      <w:pPr>
        <w:spacing w:before="120" w:after="120"/>
        <w:ind w:left="709" w:hanging="709"/>
        <w:rPr>
          <w:rFonts w:ascii="Times New Roman" w:hAnsi="Times New Roman"/>
          <w:sz w:val="24"/>
          <w:szCs w:val="22"/>
        </w:rPr>
      </w:pPr>
      <w:r w:rsidRPr="00227CB7">
        <w:rPr>
          <w:rFonts w:ascii="Times New Roman" w:hAnsi="Times New Roman"/>
          <w:sz w:val="24"/>
          <w:szCs w:val="22"/>
        </w:rPr>
        <w:t>c)</w:t>
      </w:r>
      <w:r w:rsidRPr="00227CB7">
        <w:rPr>
          <w:rFonts w:ascii="Times New Roman" w:hAnsi="Times New Roman"/>
          <w:sz w:val="24"/>
          <w:szCs w:val="22"/>
        </w:rPr>
        <w:tab/>
        <w:t>bude v prodlení s odstraněním reklamovaných vad podle čl. VI</w:t>
      </w:r>
      <w:r w:rsidR="00456E9F">
        <w:rPr>
          <w:rFonts w:ascii="Times New Roman" w:hAnsi="Times New Roman"/>
          <w:sz w:val="24"/>
          <w:szCs w:val="22"/>
        </w:rPr>
        <w:t>.</w:t>
      </w:r>
      <w:r w:rsidRPr="00227CB7">
        <w:rPr>
          <w:rFonts w:ascii="Times New Roman" w:hAnsi="Times New Roman"/>
          <w:sz w:val="24"/>
          <w:szCs w:val="22"/>
        </w:rPr>
        <w:t xml:space="preserve"> odst. 6 této smlouvy</w:t>
      </w:r>
      <w:r w:rsidR="0052234D">
        <w:rPr>
          <w:rFonts w:ascii="Times New Roman" w:hAnsi="Times New Roman"/>
          <w:sz w:val="24"/>
          <w:szCs w:val="22"/>
        </w:rPr>
        <w:t>,</w:t>
      </w:r>
    </w:p>
    <w:p w14:paraId="4E865F0F" w14:textId="77777777" w:rsidR="001529F7" w:rsidRPr="00227CB7" w:rsidRDefault="0052234D" w:rsidP="0052234D">
      <w:pPr>
        <w:spacing w:before="120" w:after="120"/>
        <w:ind w:left="709" w:hanging="709"/>
        <w:rPr>
          <w:rFonts w:ascii="Times New Roman" w:hAnsi="Times New Roman"/>
          <w:sz w:val="24"/>
          <w:szCs w:val="22"/>
        </w:rPr>
      </w:pPr>
      <w:r>
        <w:rPr>
          <w:rFonts w:ascii="Times New Roman" w:hAnsi="Times New Roman"/>
          <w:sz w:val="24"/>
          <w:szCs w:val="22"/>
        </w:rPr>
        <w:t>d)</w:t>
      </w:r>
      <w:r>
        <w:rPr>
          <w:rFonts w:ascii="Times New Roman" w:hAnsi="Times New Roman"/>
          <w:sz w:val="24"/>
          <w:szCs w:val="22"/>
        </w:rPr>
        <w:tab/>
      </w:r>
      <w:r w:rsidR="002173E9">
        <w:rPr>
          <w:rFonts w:ascii="Times New Roman" w:hAnsi="Times New Roman"/>
          <w:sz w:val="24"/>
          <w:szCs w:val="22"/>
        </w:rPr>
        <w:t>bude v</w:t>
      </w:r>
      <w:r>
        <w:rPr>
          <w:rFonts w:ascii="Times New Roman" w:hAnsi="Times New Roman"/>
          <w:sz w:val="24"/>
          <w:szCs w:val="22"/>
        </w:rPr>
        <w:t xml:space="preserve"> prodlení s plněním povinností dle čl. II. odst. 2 písm. f) bodu vi)</w:t>
      </w:r>
      <w:r w:rsidR="001E6362">
        <w:rPr>
          <w:rFonts w:ascii="Times New Roman" w:hAnsi="Times New Roman"/>
          <w:sz w:val="24"/>
          <w:szCs w:val="22"/>
        </w:rPr>
        <w:t xml:space="preserve"> této smlouvy</w:t>
      </w:r>
      <w:r w:rsidR="001529F7" w:rsidRPr="00227CB7">
        <w:rPr>
          <w:rFonts w:ascii="Times New Roman" w:hAnsi="Times New Roman"/>
          <w:sz w:val="24"/>
          <w:szCs w:val="22"/>
        </w:rPr>
        <w:t>.</w:t>
      </w:r>
    </w:p>
    <w:p w14:paraId="13F9AAE7" w14:textId="77777777" w:rsidR="001529F7" w:rsidRPr="00227CB7" w:rsidRDefault="001529F7" w:rsidP="00227CB7">
      <w:pPr>
        <w:spacing w:before="120" w:after="120"/>
        <w:ind w:left="709" w:hanging="709"/>
        <w:rPr>
          <w:rFonts w:ascii="Times New Roman" w:hAnsi="Times New Roman"/>
          <w:sz w:val="24"/>
          <w:szCs w:val="22"/>
        </w:rPr>
      </w:pPr>
      <w:r w:rsidRPr="00227CB7">
        <w:rPr>
          <w:rFonts w:ascii="Times New Roman" w:hAnsi="Times New Roman"/>
          <w:sz w:val="24"/>
          <w:szCs w:val="22"/>
        </w:rPr>
        <w:t>2.</w:t>
      </w:r>
      <w:r w:rsidRPr="00227CB7">
        <w:rPr>
          <w:rFonts w:ascii="Times New Roman" w:hAnsi="Times New Roman"/>
          <w:sz w:val="24"/>
          <w:szCs w:val="22"/>
        </w:rPr>
        <w:tab/>
      </w:r>
      <w:r w:rsidR="009B4BDB">
        <w:rPr>
          <w:rFonts w:ascii="Times New Roman" w:hAnsi="Times New Roman"/>
          <w:sz w:val="24"/>
          <w:szCs w:val="22"/>
        </w:rPr>
        <w:t>Prodá</w:t>
      </w:r>
      <w:r w:rsidR="00A40B46">
        <w:rPr>
          <w:rFonts w:ascii="Times New Roman" w:hAnsi="Times New Roman"/>
          <w:sz w:val="24"/>
          <w:szCs w:val="22"/>
        </w:rPr>
        <w:t>va</w:t>
      </w:r>
      <w:r w:rsidR="009B4BDB">
        <w:rPr>
          <w:rFonts w:ascii="Times New Roman" w:hAnsi="Times New Roman"/>
          <w:sz w:val="24"/>
          <w:szCs w:val="22"/>
        </w:rPr>
        <w:t>jící</w:t>
      </w:r>
      <w:r w:rsidRPr="00227CB7">
        <w:rPr>
          <w:rFonts w:ascii="Times New Roman" w:hAnsi="Times New Roman"/>
          <w:sz w:val="24"/>
          <w:szCs w:val="22"/>
        </w:rPr>
        <w:t xml:space="preserve"> je povinen uhradit </w:t>
      </w:r>
      <w:r w:rsidR="00E502D5">
        <w:rPr>
          <w:rFonts w:ascii="Times New Roman" w:hAnsi="Times New Roman"/>
          <w:sz w:val="24"/>
          <w:szCs w:val="22"/>
        </w:rPr>
        <w:t>kupujícímu</w:t>
      </w:r>
      <w:r w:rsidRPr="00227CB7">
        <w:rPr>
          <w:rFonts w:ascii="Times New Roman" w:hAnsi="Times New Roman"/>
          <w:sz w:val="24"/>
          <w:szCs w:val="22"/>
        </w:rPr>
        <w:t xml:space="preserve"> jednorázovou smluvní pokutu ve výši 10.000 Kč v případě, že:</w:t>
      </w:r>
    </w:p>
    <w:p w14:paraId="6C1E1B55" w14:textId="77777777" w:rsidR="001529F7" w:rsidRPr="00227CB7" w:rsidRDefault="001529F7" w:rsidP="00227CB7">
      <w:pPr>
        <w:spacing w:before="120" w:after="120"/>
        <w:ind w:left="709" w:hanging="709"/>
        <w:rPr>
          <w:rFonts w:ascii="Times New Roman" w:hAnsi="Times New Roman"/>
          <w:sz w:val="24"/>
          <w:szCs w:val="22"/>
        </w:rPr>
      </w:pPr>
      <w:r w:rsidRPr="00227CB7">
        <w:rPr>
          <w:rFonts w:ascii="Times New Roman" w:hAnsi="Times New Roman"/>
          <w:sz w:val="24"/>
          <w:szCs w:val="22"/>
        </w:rPr>
        <w:t>a)</w:t>
      </w:r>
      <w:r w:rsidRPr="00227CB7">
        <w:rPr>
          <w:rFonts w:ascii="Times New Roman" w:hAnsi="Times New Roman"/>
          <w:sz w:val="24"/>
          <w:szCs w:val="22"/>
        </w:rPr>
        <w:tab/>
        <w:t>poruší jakoukoli povinnost uvedenou v čl. VIII</w:t>
      </w:r>
      <w:r w:rsidR="00A40B46">
        <w:rPr>
          <w:rFonts w:ascii="Times New Roman" w:hAnsi="Times New Roman"/>
          <w:sz w:val="24"/>
          <w:szCs w:val="22"/>
        </w:rPr>
        <w:t>.</w:t>
      </w:r>
      <w:r w:rsidRPr="00227CB7">
        <w:rPr>
          <w:rFonts w:ascii="Times New Roman" w:hAnsi="Times New Roman"/>
          <w:sz w:val="24"/>
          <w:szCs w:val="22"/>
        </w:rPr>
        <w:t xml:space="preserve"> této smlouvy,</w:t>
      </w:r>
    </w:p>
    <w:p w14:paraId="5A0B8DA7" w14:textId="77777777" w:rsidR="001529F7" w:rsidRDefault="001529F7" w:rsidP="00227CB7">
      <w:pPr>
        <w:spacing w:before="120" w:after="120"/>
        <w:ind w:left="709" w:hanging="709"/>
        <w:rPr>
          <w:rFonts w:ascii="Times New Roman" w:hAnsi="Times New Roman"/>
          <w:sz w:val="24"/>
          <w:szCs w:val="22"/>
        </w:rPr>
      </w:pPr>
      <w:r w:rsidRPr="00227CB7">
        <w:rPr>
          <w:rFonts w:ascii="Times New Roman" w:hAnsi="Times New Roman"/>
          <w:sz w:val="24"/>
          <w:szCs w:val="22"/>
        </w:rPr>
        <w:t>b)</w:t>
      </w:r>
      <w:r w:rsidRPr="00227CB7">
        <w:rPr>
          <w:rFonts w:ascii="Times New Roman" w:hAnsi="Times New Roman"/>
          <w:sz w:val="24"/>
          <w:szCs w:val="22"/>
        </w:rPr>
        <w:tab/>
        <w:t>nebude realizovat plnění osobami uvedenými v</w:t>
      </w:r>
      <w:r w:rsidR="00780CF3">
        <w:rPr>
          <w:rFonts w:ascii="Times New Roman" w:hAnsi="Times New Roman"/>
          <w:sz w:val="24"/>
          <w:szCs w:val="22"/>
        </w:rPr>
        <w:t> příloze č. 5 této smlouvy „Technická specifikace řešení vytvořená prodávajícím“</w:t>
      </w:r>
      <w:r w:rsidRPr="00227CB7">
        <w:rPr>
          <w:rFonts w:ascii="Times New Roman" w:hAnsi="Times New Roman"/>
          <w:sz w:val="24"/>
          <w:szCs w:val="22"/>
        </w:rPr>
        <w:t>, resp. osobami odsouhlasenými kupujícím dle čl. VII</w:t>
      </w:r>
      <w:r w:rsidR="00A40B46">
        <w:rPr>
          <w:rFonts w:ascii="Times New Roman" w:hAnsi="Times New Roman"/>
          <w:sz w:val="24"/>
          <w:szCs w:val="22"/>
        </w:rPr>
        <w:t>.</w:t>
      </w:r>
      <w:r w:rsidRPr="00227CB7">
        <w:rPr>
          <w:rFonts w:ascii="Times New Roman" w:hAnsi="Times New Roman"/>
          <w:sz w:val="24"/>
          <w:szCs w:val="22"/>
        </w:rPr>
        <w:t xml:space="preserve"> odst. 3 této smlouvy.</w:t>
      </w:r>
    </w:p>
    <w:p w14:paraId="08463097" w14:textId="77777777" w:rsidR="005E6FEA" w:rsidRDefault="00A40B46" w:rsidP="00227CB7">
      <w:pPr>
        <w:spacing w:before="120" w:after="120"/>
        <w:ind w:left="709" w:hanging="709"/>
        <w:rPr>
          <w:rFonts w:ascii="Times New Roman" w:hAnsi="Times New Roman"/>
          <w:sz w:val="24"/>
          <w:szCs w:val="22"/>
        </w:rPr>
      </w:pPr>
      <w:r>
        <w:rPr>
          <w:rFonts w:ascii="Times New Roman" w:hAnsi="Times New Roman"/>
          <w:sz w:val="24"/>
          <w:szCs w:val="22"/>
        </w:rPr>
        <w:t>3.</w:t>
      </w:r>
      <w:r w:rsidRPr="00227CB7">
        <w:rPr>
          <w:rFonts w:ascii="Times New Roman" w:hAnsi="Times New Roman"/>
          <w:sz w:val="24"/>
          <w:szCs w:val="22"/>
        </w:rPr>
        <w:tab/>
      </w:r>
      <w:r>
        <w:rPr>
          <w:rFonts w:ascii="Times New Roman" w:hAnsi="Times New Roman"/>
          <w:sz w:val="24"/>
          <w:szCs w:val="22"/>
        </w:rPr>
        <w:t>Prodávající</w:t>
      </w:r>
      <w:r w:rsidRPr="00227CB7">
        <w:rPr>
          <w:rFonts w:ascii="Times New Roman" w:hAnsi="Times New Roman"/>
          <w:sz w:val="24"/>
          <w:szCs w:val="22"/>
        </w:rPr>
        <w:t xml:space="preserve"> je povinen uhradit </w:t>
      </w:r>
      <w:r w:rsidR="00356E93">
        <w:rPr>
          <w:rFonts w:ascii="Times New Roman" w:hAnsi="Times New Roman"/>
          <w:sz w:val="24"/>
          <w:szCs w:val="22"/>
        </w:rPr>
        <w:t>kupujícímu</w:t>
      </w:r>
      <w:r w:rsidRPr="00227CB7">
        <w:rPr>
          <w:rFonts w:ascii="Times New Roman" w:hAnsi="Times New Roman"/>
          <w:sz w:val="24"/>
          <w:szCs w:val="22"/>
        </w:rPr>
        <w:t xml:space="preserve"> smluvní pokutu ve výši 10.000 Kč </w:t>
      </w:r>
      <w:r w:rsidR="00C92EB4">
        <w:rPr>
          <w:rFonts w:ascii="Times New Roman" w:hAnsi="Times New Roman"/>
          <w:sz w:val="24"/>
          <w:szCs w:val="22"/>
        </w:rPr>
        <w:t>v případě:</w:t>
      </w:r>
    </w:p>
    <w:p w14:paraId="07C2BA12" w14:textId="77777777" w:rsidR="005E6FEA" w:rsidRDefault="005E6FEA" w:rsidP="00227CB7">
      <w:pPr>
        <w:spacing w:before="120" w:after="120"/>
        <w:ind w:left="709" w:hanging="709"/>
        <w:rPr>
          <w:rFonts w:ascii="Times New Roman" w:hAnsi="Times New Roman"/>
          <w:sz w:val="24"/>
          <w:szCs w:val="22"/>
        </w:rPr>
      </w:pPr>
      <w:r>
        <w:rPr>
          <w:rFonts w:ascii="Times New Roman" w:hAnsi="Times New Roman"/>
          <w:sz w:val="24"/>
          <w:szCs w:val="22"/>
        </w:rPr>
        <w:t>a)</w:t>
      </w:r>
      <w:r>
        <w:rPr>
          <w:rFonts w:ascii="Times New Roman" w:hAnsi="Times New Roman"/>
          <w:sz w:val="24"/>
          <w:szCs w:val="22"/>
        </w:rPr>
        <w:tab/>
        <w:t xml:space="preserve">prodlení s plněním povinností dle čl. </w:t>
      </w:r>
      <w:r w:rsidR="00FA18C6">
        <w:rPr>
          <w:rFonts w:ascii="Times New Roman" w:hAnsi="Times New Roman"/>
          <w:sz w:val="24"/>
          <w:szCs w:val="22"/>
        </w:rPr>
        <w:t>II. odst. 2 písm. f) bodu iv)</w:t>
      </w:r>
      <w:r>
        <w:rPr>
          <w:rFonts w:ascii="Times New Roman" w:hAnsi="Times New Roman"/>
          <w:sz w:val="24"/>
          <w:szCs w:val="22"/>
        </w:rPr>
        <w:t>, a to za každou započatou hodinu;</w:t>
      </w:r>
    </w:p>
    <w:p w14:paraId="5468F444" w14:textId="77777777" w:rsidR="005E6FEA" w:rsidRDefault="0052234D" w:rsidP="00227CB7">
      <w:pPr>
        <w:spacing w:before="120" w:after="120"/>
        <w:ind w:left="709" w:hanging="709"/>
        <w:rPr>
          <w:rFonts w:ascii="Times New Roman" w:hAnsi="Times New Roman"/>
          <w:sz w:val="24"/>
          <w:szCs w:val="22"/>
        </w:rPr>
      </w:pPr>
      <w:r>
        <w:rPr>
          <w:rFonts w:ascii="Times New Roman" w:hAnsi="Times New Roman"/>
          <w:sz w:val="24"/>
          <w:szCs w:val="22"/>
        </w:rPr>
        <w:t>b</w:t>
      </w:r>
      <w:r w:rsidR="005E6FEA">
        <w:rPr>
          <w:rFonts w:ascii="Times New Roman" w:hAnsi="Times New Roman"/>
          <w:sz w:val="24"/>
          <w:szCs w:val="22"/>
        </w:rPr>
        <w:t>)</w:t>
      </w:r>
      <w:r w:rsidR="005E6FEA">
        <w:rPr>
          <w:rFonts w:ascii="Times New Roman" w:hAnsi="Times New Roman"/>
          <w:sz w:val="24"/>
          <w:szCs w:val="22"/>
        </w:rPr>
        <w:tab/>
        <w:t xml:space="preserve">zjištění </w:t>
      </w:r>
      <w:r w:rsidR="000E7A6C">
        <w:rPr>
          <w:rFonts w:ascii="Times New Roman" w:hAnsi="Times New Roman"/>
          <w:sz w:val="24"/>
          <w:szCs w:val="22"/>
        </w:rPr>
        <w:t xml:space="preserve">jakékoli jiné </w:t>
      </w:r>
      <w:r w:rsidR="005E6FEA">
        <w:rPr>
          <w:rFonts w:ascii="Times New Roman" w:hAnsi="Times New Roman"/>
          <w:sz w:val="24"/>
          <w:szCs w:val="22"/>
        </w:rPr>
        <w:t>vady</w:t>
      </w:r>
      <w:r w:rsidR="000E7A6C">
        <w:rPr>
          <w:rFonts w:ascii="Times New Roman" w:hAnsi="Times New Roman"/>
          <w:sz w:val="24"/>
          <w:szCs w:val="22"/>
        </w:rPr>
        <w:t xml:space="preserve"> plnění </w:t>
      </w:r>
      <w:r w:rsidR="00C92EB4">
        <w:rPr>
          <w:rFonts w:ascii="Times New Roman" w:hAnsi="Times New Roman"/>
          <w:sz w:val="24"/>
          <w:szCs w:val="22"/>
        </w:rPr>
        <w:t>dle této smlouvy</w:t>
      </w:r>
      <w:r w:rsidR="005E6FEA">
        <w:rPr>
          <w:rFonts w:ascii="Times New Roman" w:hAnsi="Times New Roman"/>
          <w:sz w:val="24"/>
          <w:szCs w:val="22"/>
        </w:rPr>
        <w:t>, a to za každou jednotlivou vadu zvlášť.</w:t>
      </w:r>
    </w:p>
    <w:p w14:paraId="596FC997" w14:textId="77777777" w:rsidR="001529F7" w:rsidRPr="00227CB7" w:rsidRDefault="00A40B46" w:rsidP="00227CB7">
      <w:pPr>
        <w:spacing w:before="120" w:after="120"/>
        <w:ind w:left="709" w:hanging="709"/>
        <w:rPr>
          <w:rFonts w:ascii="Times New Roman" w:hAnsi="Times New Roman"/>
          <w:sz w:val="24"/>
          <w:szCs w:val="22"/>
        </w:rPr>
      </w:pPr>
      <w:r>
        <w:rPr>
          <w:rFonts w:ascii="Times New Roman" w:hAnsi="Times New Roman"/>
          <w:sz w:val="24"/>
          <w:szCs w:val="22"/>
        </w:rPr>
        <w:lastRenderedPageBreak/>
        <w:t>4</w:t>
      </w:r>
      <w:r w:rsidR="001529F7" w:rsidRPr="00227CB7">
        <w:rPr>
          <w:rFonts w:ascii="Times New Roman" w:hAnsi="Times New Roman"/>
          <w:sz w:val="24"/>
          <w:szCs w:val="22"/>
        </w:rPr>
        <w:t>.</w:t>
      </w:r>
      <w:r w:rsidR="001529F7" w:rsidRPr="00227CB7">
        <w:rPr>
          <w:rFonts w:ascii="Times New Roman" w:hAnsi="Times New Roman"/>
          <w:sz w:val="24"/>
          <w:szCs w:val="22"/>
        </w:rPr>
        <w:tab/>
        <w:t xml:space="preserve">V případě prodlení kupujícího se zaplacením faktury je prodávající oprávněn účtovat </w:t>
      </w:r>
      <w:r w:rsidR="00232E8A">
        <w:rPr>
          <w:rFonts w:ascii="Times New Roman" w:hAnsi="Times New Roman"/>
          <w:sz w:val="24"/>
          <w:szCs w:val="22"/>
        </w:rPr>
        <w:t xml:space="preserve">kupujícímu </w:t>
      </w:r>
      <w:r w:rsidR="001529F7" w:rsidRPr="00227CB7">
        <w:rPr>
          <w:rFonts w:ascii="Times New Roman" w:hAnsi="Times New Roman"/>
          <w:sz w:val="24"/>
          <w:szCs w:val="22"/>
        </w:rPr>
        <w:t>úroky z prodlení v zákonné výši z dlužné částky za každý den prodlení.</w:t>
      </w:r>
    </w:p>
    <w:p w14:paraId="30958D7C" w14:textId="77777777" w:rsidR="001529F7" w:rsidRDefault="00A40B46" w:rsidP="00227CB7">
      <w:pPr>
        <w:spacing w:before="120" w:after="120"/>
        <w:ind w:left="709" w:hanging="709"/>
        <w:rPr>
          <w:rFonts w:ascii="Times New Roman" w:hAnsi="Times New Roman"/>
          <w:sz w:val="24"/>
          <w:szCs w:val="22"/>
        </w:rPr>
      </w:pPr>
      <w:r>
        <w:rPr>
          <w:rFonts w:ascii="Times New Roman" w:hAnsi="Times New Roman"/>
          <w:sz w:val="24"/>
          <w:szCs w:val="22"/>
        </w:rPr>
        <w:t>5</w:t>
      </w:r>
      <w:r w:rsidR="001529F7" w:rsidRPr="00227CB7">
        <w:rPr>
          <w:rFonts w:ascii="Times New Roman" w:hAnsi="Times New Roman"/>
          <w:sz w:val="24"/>
          <w:szCs w:val="22"/>
        </w:rPr>
        <w:t>.</w:t>
      </w:r>
      <w:r w:rsidR="001529F7" w:rsidRPr="00227CB7">
        <w:rPr>
          <w:rFonts w:ascii="Times New Roman" w:hAnsi="Times New Roman"/>
          <w:sz w:val="24"/>
          <w:szCs w:val="22"/>
        </w:rPr>
        <w:tab/>
        <w:t>Zaplacením smluvní pokuty není dotčen nárok kupujícího na náhradu škody a na řádné dokončení plnění předmětu smlouvy.</w:t>
      </w:r>
    </w:p>
    <w:p w14:paraId="74618989" w14:textId="77777777" w:rsidR="004855F5" w:rsidRDefault="004855F5" w:rsidP="00227CB7">
      <w:pPr>
        <w:spacing w:before="120" w:after="120"/>
        <w:ind w:left="709" w:hanging="709"/>
        <w:rPr>
          <w:rFonts w:ascii="Times New Roman" w:hAnsi="Times New Roman"/>
          <w:sz w:val="24"/>
          <w:szCs w:val="22"/>
        </w:rPr>
      </w:pPr>
    </w:p>
    <w:p w14:paraId="5CE65583" w14:textId="77777777" w:rsidR="001529F7" w:rsidRPr="00227CB7" w:rsidRDefault="001529F7" w:rsidP="00227CB7">
      <w:pPr>
        <w:spacing w:before="120" w:after="120"/>
        <w:jc w:val="center"/>
        <w:rPr>
          <w:rFonts w:ascii="Times New Roman" w:hAnsi="Times New Roman"/>
          <w:b/>
          <w:sz w:val="28"/>
          <w:szCs w:val="22"/>
        </w:rPr>
      </w:pPr>
      <w:r w:rsidRPr="00227CB7">
        <w:rPr>
          <w:rFonts w:ascii="Times New Roman" w:hAnsi="Times New Roman"/>
          <w:b/>
          <w:sz w:val="28"/>
          <w:szCs w:val="22"/>
        </w:rPr>
        <w:t>X.</w:t>
      </w:r>
    </w:p>
    <w:p w14:paraId="0B6B6F77" w14:textId="77777777" w:rsidR="001529F7" w:rsidRPr="00227CB7" w:rsidRDefault="001529F7" w:rsidP="00227CB7">
      <w:pPr>
        <w:spacing w:before="120" w:after="120"/>
        <w:jc w:val="center"/>
        <w:rPr>
          <w:rFonts w:ascii="Times New Roman" w:hAnsi="Times New Roman"/>
          <w:b/>
          <w:sz w:val="28"/>
          <w:szCs w:val="22"/>
        </w:rPr>
      </w:pPr>
      <w:r w:rsidRPr="00227CB7">
        <w:rPr>
          <w:rFonts w:ascii="Times New Roman" w:hAnsi="Times New Roman"/>
          <w:b/>
          <w:sz w:val="28"/>
          <w:szCs w:val="22"/>
        </w:rPr>
        <w:t>Ukončení smlouvy, odstoupení od smlouvy</w:t>
      </w:r>
    </w:p>
    <w:p w14:paraId="339FD8C9" w14:textId="77777777" w:rsidR="001529F7" w:rsidRPr="00227CB7" w:rsidRDefault="001529F7" w:rsidP="00227CB7">
      <w:pPr>
        <w:spacing w:before="120" w:after="120"/>
        <w:ind w:left="709" w:hanging="709"/>
        <w:rPr>
          <w:rFonts w:ascii="Times New Roman" w:hAnsi="Times New Roman"/>
          <w:sz w:val="24"/>
          <w:szCs w:val="22"/>
        </w:rPr>
      </w:pPr>
      <w:r w:rsidRPr="001529F7">
        <w:rPr>
          <w:rFonts w:ascii="Times New Roman" w:hAnsi="Times New Roman"/>
          <w:szCs w:val="22"/>
        </w:rPr>
        <w:t>1.</w:t>
      </w:r>
      <w:r w:rsidRPr="001529F7">
        <w:rPr>
          <w:rFonts w:ascii="Times New Roman" w:hAnsi="Times New Roman"/>
          <w:szCs w:val="22"/>
        </w:rPr>
        <w:tab/>
      </w:r>
      <w:r w:rsidRPr="00227CB7">
        <w:rPr>
          <w:rFonts w:ascii="Times New Roman" w:hAnsi="Times New Roman"/>
          <w:sz w:val="24"/>
          <w:szCs w:val="22"/>
        </w:rPr>
        <w:t>Smluvní vztah vzniklý na základě této smlouvy lze ukončit těmito způsoby:</w:t>
      </w:r>
    </w:p>
    <w:p w14:paraId="164C6579" w14:textId="77777777" w:rsidR="001529F7" w:rsidRPr="00227CB7" w:rsidRDefault="001529F7" w:rsidP="00227CB7">
      <w:pPr>
        <w:spacing w:before="120" w:after="120"/>
        <w:ind w:left="1418" w:hanging="709"/>
        <w:rPr>
          <w:rFonts w:ascii="Times New Roman" w:hAnsi="Times New Roman"/>
          <w:sz w:val="24"/>
          <w:szCs w:val="22"/>
        </w:rPr>
      </w:pPr>
      <w:r w:rsidRPr="00227CB7">
        <w:rPr>
          <w:rFonts w:ascii="Times New Roman" w:hAnsi="Times New Roman"/>
          <w:sz w:val="24"/>
          <w:szCs w:val="22"/>
        </w:rPr>
        <w:t>a)</w:t>
      </w:r>
      <w:r w:rsidRPr="00227CB7">
        <w:rPr>
          <w:rFonts w:ascii="Times New Roman" w:hAnsi="Times New Roman"/>
          <w:sz w:val="24"/>
          <w:szCs w:val="22"/>
        </w:rPr>
        <w:tab/>
        <w:t>odstoupením od smlouvy:</w:t>
      </w:r>
    </w:p>
    <w:p w14:paraId="0BDD8D41" w14:textId="77777777" w:rsidR="001529F7" w:rsidRPr="00227CB7" w:rsidRDefault="001529F7" w:rsidP="00227CB7">
      <w:pPr>
        <w:spacing w:before="120" w:after="120"/>
        <w:ind w:left="1843" w:hanging="709"/>
        <w:rPr>
          <w:rFonts w:ascii="Times New Roman" w:hAnsi="Times New Roman"/>
          <w:sz w:val="24"/>
          <w:szCs w:val="22"/>
        </w:rPr>
      </w:pPr>
      <w:r w:rsidRPr="00227CB7">
        <w:rPr>
          <w:rFonts w:ascii="Times New Roman" w:hAnsi="Times New Roman"/>
          <w:sz w:val="24"/>
          <w:szCs w:val="22"/>
        </w:rPr>
        <w:t>i.</w:t>
      </w:r>
      <w:r w:rsidRPr="00227CB7">
        <w:rPr>
          <w:rFonts w:ascii="Times New Roman" w:hAnsi="Times New Roman"/>
          <w:sz w:val="24"/>
          <w:szCs w:val="22"/>
        </w:rPr>
        <w:tab/>
        <w:t xml:space="preserve">za podmínek uvedených v </w:t>
      </w:r>
      <w:r w:rsidR="003252D4">
        <w:rPr>
          <w:rFonts w:ascii="Times New Roman" w:hAnsi="Times New Roman"/>
          <w:sz w:val="24"/>
          <w:szCs w:val="22"/>
        </w:rPr>
        <w:t>občanském</w:t>
      </w:r>
      <w:r w:rsidRPr="00227CB7">
        <w:rPr>
          <w:rFonts w:ascii="Times New Roman" w:hAnsi="Times New Roman"/>
          <w:sz w:val="24"/>
          <w:szCs w:val="22"/>
        </w:rPr>
        <w:t xml:space="preserve"> zákoníku v případě porušení smlouvy druhou smluvní stranou podstatným způsobem,</w:t>
      </w:r>
    </w:p>
    <w:p w14:paraId="4D80B63A" w14:textId="77777777" w:rsidR="001529F7" w:rsidRPr="00227CB7" w:rsidRDefault="001529F7" w:rsidP="00227CB7">
      <w:pPr>
        <w:spacing w:before="120" w:after="120"/>
        <w:ind w:left="1843" w:hanging="709"/>
        <w:rPr>
          <w:rFonts w:ascii="Times New Roman" w:hAnsi="Times New Roman"/>
          <w:sz w:val="24"/>
          <w:szCs w:val="22"/>
        </w:rPr>
      </w:pPr>
      <w:r w:rsidRPr="00227CB7">
        <w:rPr>
          <w:rFonts w:ascii="Times New Roman" w:hAnsi="Times New Roman"/>
          <w:sz w:val="24"/>
          <w:szCs w:val="22"/>
        </w:rPr>
        <w:t>ii.</w:t>
      </w:r>
      <w:r w:rsidRPr="00227CB7">
        <w:rPr>
          <w:rFonts w:ascii="Times New Roman" w:hAnsi="Times New Roman"/>
          <w:sz w:val="24"/>
          <w:szCs w:val="22"/>
        </w:rPr>
        <w:tab/>
        <w:t>v případech, které si smluvní strany ujednaly dále v tomto článku smlouvy,</w:t>
      </w:r>
    </w:p>
    <w:p w14:paraId="5DDBB113" w14:textId="77777777" w:rsidR="00F76B2A" w:rsidRDefault="001529F7" w:rsidP="00227CB7">
      <w:pPr>
        <w:spacing w:before="120" w:after="120"/>
        <w:ind w:left="1418" w:hanging="709"/>
        <w:rPr>
          <w:rFonts w:ascii="Times New Roman" w:hAnsi="Times New Roman"/>
          <w:sz w:val="24"/>
          <w:szCs w:val="22"/>
        </w:rPr>
      </w:pPr>
      <w:r w:rsidRPr="00227CB7">
        <w:rPr>
          <w:rFonts w:ascii="Times New Roman" w:hAnsi="Times New Roman"/>
          <w:sz w:val="24"/>
          <w:szCs w:val="22"/>
        </w:rPr>
        <w:t>b)</w:t>
      </w:r>
      <w:r w:rsidRPr="00227CB7">
        <w:rPr>
          <w:rFonts w:ascii="Times New Roman" w:hAnsi="Times New Roman"/>
          <w:sz w:val="24"/>
          <w:szCs w:val="22"/>
        </w:rPr>
        <w:tab/>
        <w:t>dohodou smluvních stran</w:t>
      </w:r>
      <w:r w:rsidR="00F76B2A">
        <w:rPr>
          <w:rFonts w:ascii="Times New Roman" w:hAnsi="Times New Roman"/>
          <w:sz w:val="24"/>
          <w:szCs w:val="22"/>
        </w:rPr>
        <w:t>,</w:t>
      </w:r>
    </w:p>
    <w:p w14:paraId="50251638" w14:textId="77777777" w:rsidR="001529F7" w:rsidRPr="00227CB7" w:rsidRDefault="00F76B2A" w:rsidP="00227CB7">
      <w:pPr>
        <w:spacing w:before="120" w:after="120"/>
        <w:ind w:left="1418" w:hanging="709"/>
        <w:rPr>
          <w:rFonts w:ascii="Times New Roman" w:hAnsi="Times New Roman"/>
          <w:sz w:val="24"/>
          <w:szCs w:val="22"/>
        </w:rPr>
      </w:pPr>
      <w:r>
        <w:rPr>
          <w:rFonts w:ascii="Times New Roman" w:hAnsi="Times New Roman"/>
          <w:sz w:val="24"/>
          <w:szCs w:val="22"/>
        </w:rPr>
        <w:t>c)</w:t>
      </w:r>
      <w:r>
        <w:rPr>
          <w:rFonts w:ascii="Times New Roman" w:hAnsi="Times New Roman"/>
          <w:sz w:val="24"/>
          <w:szCs w:val="22"/>
        </w:rPr>
        <w:tab/>
        <w:t>výpovědí ze strany kupujícího, a to s dvouměsíční výpovědní lhůtou</w:t>
      </w:r>
      <w:r w:rsidR="001529F7" w:rsidRPr="00227CB7">
        <w:rPr>
          <w:rFonts w:ascii="Times New Roman" w:hAnsi="Times New Roman"/>
          <w:sz w:val="24"/>
          <w:szCs w:val="22"/>
        </w:rPr>
        <w:t>.</w:t>
      </w:r>
    </w:p>
    <w:p w14:paraId="39D246E6" w14:textId="77777777" w:rsidR="001529F7" w:rsidRPr="00227CB7" w:rsidRDefault="001529F7" w:rsidP="00227CB7">
      <w:pPr>
        <w:spacing w:before="120" w:after="120"/>
        <w:ind w:left="709" w:hanging="709"/>
        <w:rPr>
          <w:rFonts w:ascii="Times New Roman" w:hAnsi="Times New Roman"/>
          <w:sz w:val="24"/>
          <w:szCs w:val="22"/>
        </w:rPr>
      </w:pPr>
    </w:p>
    <w:p w14:paraId="52F6B640" w14:textId="77777777" w:rsidR="001529F7" w:rsidRPr="00227CB7" w:rsidRDefault="001529F7" w:rsidP="00227CB7">
      <w:pPr>
        <w:spacing w:before="120" w:after="120"/>
        <w:ind w:left="709" w:hanging="709"/>
        <w:rPr>
          <w:rFonts w:ascii="Times New Roman" w:hAnsi="Times New Roman"/>
          <w:sz w:val="24"/>
          <w:szCs w:val="22"/>
        </w:rPr>
      </w:pPr>
      <w:r w:rsidRPr="00227CB7">
        <w:rPr>
          <w:rFonts w:ascii="Times New Roman" w:hAnsi="Times New Roman"/>
          <w:sz w:val="24"/>
          <w:szCs w:val="22"/>
        </w:rPr>
        <w:t>2.</w:t>
      </w:r>
      <w:r w:rsidRPr="00227CB7">
        <w:rPr>
          <w:rFonts w:ascii="Times New Roman" w:hAnsi="Times New Roman"/>
          <w:sz w:val="24"/>
          <w:szCs w:val="22"/>
        </w:rPr>
        <w:tab/>
        <w:t>Kupující je oprávněn odstoupit od smlouvy v případě:</w:t>
      </w:r>
    </w:p>
    <w:p w14:paraId="5DBAA724" w14:textId="77777777" w:rsidR="001529F7" w:rsidRPr="00227CB7" w:rsidRDefault="001529F7" w:rsidP="00227CB7">
      <w:pPr>
        <w:spacing w:before="120" w:after="120"/>
        <w:ind w:left="1418" w:hanging="709"/>
        <w:rPr>
          <w:rFonts w:ascii="Times New Roman" w:hAnsi="Times New Roman"/>
          <w:sz w:val="24"/>
          <w:szCs w:val="22"/>
        </w:rPr>
      </w:pPr>
      <w:r w:rsidRPr="00227CB7">
        <w:rPr>
          <w:rFonts w:ascii="Times New Roman" w:hAnsi="Times New Roman"/>
          <w:sz w:val="24"/>
          <w:szCs w:val="22"/>
        </w:rPr>
        <w:t>a)</w:t>
      </w:r>
      <w:r w:rsidRPr="00227CB7">
        <w:rPr>
          <w:rFonts w:ascii="Times New Roman" w:hAnsi="Times New Roman"/>
          <w:sz w:val="24"/>
          <w:szCs w:val="22"/>
        </w:rPr>
        <w:tab/>
        <w:t>prodlení prodávajícího s plněním jakékoliv části plnění dle čl. II</w:t>
      </w:r>
      <w:r w:rsidR="00792A9E">
        <w:rPr>
          <w:rFonts w:ascii="Times New Roman" w:hAnsi="Times New Roman"/>
          <w:sz w:val="24"/>
          <w:szCs w:val="22"/>
        </w:rPr>
        <w:t>.</w:t>
      </w:r>
      <w:r w:rsidRPr="00227CB7">
        <w:rPr>
          <w:rFonts w:ascii="Times New Roman" w:hAnsi="Times New Roman"/>
          <w:sz w:val="24"/>
          <w:szCs w:val="22"/>
        </w:rPr>
        <w:t xml:space="preserve"> této smlouvy</w:t>
      </w:r>
      <w:r w:rsidR="00792A9E">
        <w:rPr>
          <w:rFonts w:ascii="Times New Roman" w:hAnsi="Times New Roman"/>
          <w:sz w:val="24"/>
          <w:szCs w:val="22"/>
        </w:rPr>
        <w:t xml:space="preserve"> delším</w:t>
      </w:r>
      <w:r w:rsidRPr="00227CB7">
        <w:rPr>
          <w:rFonts w:ascii="Times New Roman" w:hAnsi="Times New Roman"/>
          <w:sz w:val="24"/>
          <w:szCs w:val="22"/>
        </w:rPr>
        <w:t xml:space="preserve"> než 20 dnů,</w:t>
      </w:r>
    </w:p>
    <w:p w14:paraId="5CAAED83" w14:textId="77777777" w:rsidR="001529F7" w:rsidRPr="00227CB7" w:rsidRDefault="001529F7" w:rsidP="00227CB7">
      <w:pPr>
        <w:spacing w:before="120" w:after="120"/>
        <w:ind w:left="1418" w:hanging="709"/>
        <w:rPr>
          <w:rFonts w:ascii="Times New Roman" w:hAnsi="Times New Roman"/>
          <w:sz w:val="24"/>
          <w:szCs w:val="22"/>
        </w:rPr>
      </w:pPr>
      <w:r w:rsidRPr="00227CB7">
        <w:rPr>
          <w:rFonts w:ascii="Times New Roman" w:hAnsi="Times New Roman"/>
          <w:sz w:val="24"/>
          <w:szCs w:val="22"/>
        </w:rPr>
        <w:t>b)</w:t>
      </w:r>
      <w:r w:rsidRPr="00227CB7">
        <w:rPr>
          <w:rFonts w:ascii="Times New Roman" w:hAnsi="Times New Roman"/>
          <w:sz w:val="24"/>
          <w:szCs w:val="22"/>
        </w:rPr>
        <w:tab/>
        <w:t>prodlení s odstraněním vad a nedostatků v rámci akceptační procedury dle čl. V</w:t>
      </w:r>
      <w:r w:rsidR="00524FC2">
        <w:rPr>
          <w:rFonts w:ascii="Times New Roman" w:hAnsi="Times New Roman"/>
          <w:sz w:val="24"/>
          <w:szCs w:val="22"/>
        </w:rPr>
        <w:t>.</w:t>
      </w:r>
      <w:r w:rsidRPr="00227CB7">
        <w:rPr>
          <w:rFonts w:ascii="Times New Roman" w:hAnsi="Times New Roman"/>
          <w:sz w:val="24"/>
          <w:szCs w:val="22"/>
        </w:rPr>
        <w:t xml:space="preserve"> odst. 4 až 6 této smlouvy</w:t>
      </w:r>
      <w:r w:rsidR="00792A9E">
        <w:rPr>
          <w:rFonts w:ascii="Times New Roman" w:hAnsi="Times New Roman"/>
          <w:sz w:val="24"/>
          <w:szCs w:val="22"/>
        </w:rPr>
        <w:t xml:space="preserve"> delším</w:t>
      </w:r>
      <w:r w:rsidRPr="00227CB7">
        <w:rPr>
          <w:rFonts w:ascii="Times New Roman" w:hAnsi="Times New Roman"/>
          <w:sz w:val="24"/>
          <w:szCs w:val="22"/>
        </w:rPr>
        <w:t xml:space="preserve"> než 20 dnů,</w:t>
      </w:r>
    </w:p>
    <w:p w14:paraId="2466A7D6" w14:textId="77777777" w:rsidR="001529F7" w:rsidRPr="00227CB7" w:rsidRDefault="001529F7" w:rsidP="00227CB7">
      <w:pPr>
        <w:spacing w:before="120" w:after="120"/>
        <w:ind w:left="1418" w:hanging="709"/>
        <w:rPr>
          <w:rFonts w:ascii="Times New Roman" w:hAnsi="Times New Roman"/>
          <w:sz w:val="24"/>
          <w:szCs w:val="22"/>
        </w:rPr>
      </w:pPr>
      <w:r w:rsidRPr="00227CB7">
        <w:rPr>
          <w:rFonts w:ascii="Times New Roman" w:hAnsi="Times New Roman"/>
          <w:sz w:val="24"/>
          <w:szCs w:val="22"/>
        </w:rPr>
        <w:t>c)</w:t>
      </w:r>
      <w:r w:rsidRPr="00227CB7">
        <w:rPr>
          <w:rFonts w:ascii="Times New Roman" w:hAnsi="Times New Roman"/>
          <w:sz w:val="24"/>
          <w:szCs w:val="22"/>
        </w:rPr>
        <w:tab/>
        <w:t>prodlení s odstraněním reklamovaných vad podle čl. VI</w:t>
      </w:r>
      <w:r w:rsidR="00524FC2">
        <w:rPr>
          <w:rFonts w:ascii="Times New Roman" w:hAnsi="Times New Roman"/>
          <w:sz w:val="24"/>
          <w:szCs w:val="22"/>
        </w:rPr>
        <w:t>.</w:t>
      </w:r>
      <w:r w:rsidR="00792A9E">
        <w:rPr>
          <w:rFonts w:ascii="Times New Roman" w:hAnsi="Times New Roman"/>
          <w:sz w:val="24"/>
          <w:szCs w:val="22"/>
        </w:rPr>
        <w:t xml:space="preserve"> odst. 6 této smlouvy delším</w:t>
      </w:r>
      <w:r w:rsidRPr="00227CB7">
        <w:rPr>
          <w:rFonts w:ascii="Times New Roman" w:hAnsi="Times New Roman"/>
          <w:sz w:val="24"/>
          <w:szCs w:val="22"/>
        </w:rPr>
        <w:t xml:space="preserve"> než 20 dnů,</w:t>
      </w:r>
    </w:p>
    <w:p w14:paraId="11419024" w14:textId="77777777" w:rsidR="001529F7" w:rsidRPr="00227CB7" w:rsidRDefault="001529F7" w:rsidP="00227CB7">
      <w:pPr>
        <w:spacing w:before="120" w:after="120"/>
        <w:ind w:left="1418" w:hanging="709"/>
        <w:rPr>
          <w:rFonts w:ascii="Times New Roman" w:hAnsi="Times New Roman"/>
          <w:sz w:val="24"/>
          <w:szCs w:val="22"/>
        </w:rPr>
      </w:pPr>
      <w:r w:rsidRPr="00227CB7">
        <w:rPr>
          <w:rFonts w:ascii="Times New Roman" w:hAnsi="Times New Roman"/>
          <w:sz w:val="24"/>
          <w:szCs w:val="22"/>
        </w:rPr>
        <w:t>d)</w:t>
      </w:r>
      <w:r w:rsidRPr="00227CB7">
        <w:rPr>
          <w:rFonts w:ascii="Times New Roman" w:hAnsi="Times New Roman"/>
          <w:sz w:val="24"/>
          <w:szCs w:val="22"/>
        </w:rPr>
        <w:tab/>
        <w:t>pokud řádně uplatní u prodávajícího své požadavky nebo připomínky v průběhu plnění předmětu smlouvy a prodávající je bez vážného důvodu neakceptuje nebo podle nich nepostupuje,</w:t>
      </w:r>
    </w:p>
    <w:p w14:paraId="1B436EED" w14:textId="77777777" w:rsidR="001529F7" w:rsidRPr="00227CB7" w:rsidRDefault="001529F7" w:rsidP="00227CB7">
      <w:pPr>
        <w:spacing w:before="120" w:after="120"/>
        <w:ind w:left="1418" w:hanging="709"/>
        <w:rPr>
          <w:rFonts w:ascii="Times New Roman" w:hAnsi="Times New Roman"/>
          <w:sz w:val="24"/>
          <w:szCs w:val="22"/>
        </w:rPr>
      </w:pPr>
      <w:r w:rsidRPr="00227CB7">
        <w:rPr>
          <w:rFonts w:ascii="Times New Roman" w:hAnsi="Times New Roman"/>
          <w:sz w:val="24"/>
          <w:szCs w:val="22"/>
        </w:rPr>
        <w:t>e)</w:t>
      </w:r>
      <w:r w:rsidRPr="00227CB7">
        <w:rPr>
          <w:rFonts w:ascii="Times New Roman" w:hAnsi="Times New Roman"/>
          <w:sz w:val="24"/>
          <w:szCs w:val="22"/>
        </w:rPr>
        <w:tab/>
        <w:t>pokud po předání zboží zjistí, že nemá vlastnosti stanovené touto smlouvou, dokumentací k němu nebo nabídkou prodávajícího podanou v</w:t>
      </w:r>
      <w:r w:rsidR="00524FC2">
        <w:rPr>
          <w:rFonts w:ascii="Times New Roman" w:hAnsi="Times New Roman"/>
          <w:sz w:val="24"/>
          <w:szCs w:val="22"/>
        </w:rPr>
        <w:t>e</w:t>
      </w:r>
      <w:r w:rsidRPr="00227CB7">
        <w:rPr>
          <w:rFonts w:ascii="Times New Roman" w:hAnsi="Times New Roman"/>
          <w:sz w:val="24"/>
          <w:szCs w:val="22"/>
        </w:rPr>
        <w:t xml:space="preserve"> </w:t>
      </w:r>
      <w:r w:rsidR="00524FC2">
        <w:rPr>
          <w:rFonts w:ascii="Times New Roman" w:hAnsi="Times New Roman"/>
          <w:sz w:val="24"/>
          <w:szCs w:val="22"/>
        </w:rPr>
        <w:t>výběrovém</w:t>
      </w:r>
      <w:r w:rsidRPr="00227CB7">
        <w:rPr>
          <w:rFonts w:ascii="Times New Roman" w:hAnsi="Times New Roman"/>
          <w:sz w:val="24"/>
          <w:szCs w:val="22"/>
        </w:rPr>
        <w:t xml:space="preserve"> řízení, v němž byla jeho nabídka vybrána jako </w:t>
      </w:r>
      <w:r w:rsidR="000D7D96">
        <w:rPr>
          <w:rFonts w:ascii="Times New Roman" w:hAnsi="Times New Roman"/>
          <w:sz w:val="24"/>
          <w:szCs w:val="22"/>
        </w:rPr>
        <w:t xml:space="preserve">ekonomicky </w:t>
      </w:r>
      <w:r w:rsidRPr="00227CB7">
        <w:rPr>
          <w:rFonts w:ascii="Times New Roman" w:hAnsi="Times New Roman"/>
          <w:sz w:val="24"/>
          <w:szCs w:val="22"/>
        </w:rPr>
        <w:t>nejvýhodnější,</w:t>
      </w:r>
    </w:p>
    <w:p w14:paraId="05033645" w14:textId="77777777" w:rsidR="001529F7" w:rsidRPr="00227CB7" w:rsidRDefault="001529F7" w:rsidP="00227CB7">
      <w:pPr>
        <w:spacing w:before="120" w:after="120"/>
        <w:ind w:left="1418" w:hanging="709"/>
        <w:rPr>
          <w:rFonts w:ascii="Times New Roman" w:hAnsi="Times New Roman"/>
          <w:sz w:val="24"/>
          <w:szCs w:val="22"/>
        </w:rPr>
      </w:pPr>
      <w:r w:rsidRPr="00227CB7">
        <w:rPr>
          <w:rFonts w:ascii="Times New Roman" w:hAnsi="Times New Roman"/>
          <w:sz w:val="24"/>
          <w:szCs w:val="22"/>
        </w:rPr>
        <w:t>f)</w:t>
      </w:r>
      <w:r w:rsidRPr="00227CB7">
        <w:rPr>
          <w:rFonts w:ascii="Times New Roman" w:hAnsi="Times New Roman"/>
          <w:sz w:val="24"/>
          <w:szCs w:val="22"/>
        </w:rPr>
        <w:tab/>
        <w:t>že prodávající nebude realizovat před</w:t>
      </w:r>
      <w:r w:rsidR="00EF32EA">
        <w:rPr>
          <w:rFonts w:ascii="Times New Roman" w:hAnsi="Times New Roman"/>
          <w:sz w:val="24"/>
          <w:szCs w:val="22"/>
        </w:rPr>
        <w:t>mět smlouvy osobami uvedenými v příloze č. 5 této smlouvy „Technická specifikace řešení vytvořená prodávajícím“</w:t>
      </w:r>
      <w:r w:rsidRPr="00227CB7">
        <w:rPr>
          <w:rFonts w:ascii="Times New Roman" w:hAnsi="Times New Roman"/>
          <w:sz w:val="24"/>
          <w:szCs w:val="22"/>
        </w:rPr>
        <w:t>, resp. osobami odsouhlasenými kupujícím dle čl. VII</w:t>
      </w:r>
      <w:r w:rsidR="00EF32EA">
        <w:rPr>
          <w:rFonts w:ascii="Times New Roman" w:hAnsi="Times New Roman"/>
          <w:sz w:val="24"/>
          <w:szCs w:val="22"/>
        </w:rPr>
        <w:t>.</w:t>
      </w:r>
      <w:r w:rsidRPr="00227CB7">
        <w:rPr>
          <w:rFonts w:ascii="Times New Roman" w:hAnsi="Times New Roman"/>
          <w:sz w:val="24"/>
          <w:szCs w:val="22"/>
        </w:rPr>
        <w:t xml:space="preserve"> odst. 3 této smlouvy. </w:t>
      </w:r>
    </w:p>
    <w:p w14:paraId="6745A312" w14:textId="77777777" w:rsidR="001529F7" w:rsidRPr="00227CB7" w:rsidRDefault="001529F7" w:rsidP="00227CB7">
      <w:pPr>
        <w:spacing w:before="120" w:after="120"/>
        <w:ind w:left="709"/>
        <w:rPr>
          <w:rFonts w:ascii="Times New Roman" w:hAnsi="Times New Roman"/>
          <w:sz w:val="24"/>
          <w:szCs w:val="22"/>
        </w:rPr>
      </w:pPr>
      <w:r w:rsidRPr="00227CB7">
        <w:rPr>
          <w:rFonts w:ascii="Times New Roman" w:hAnsi="Times New Roman"/>
          <w:sz w:val="24"/>
          <w:szCs w:val="22"/>
        </w:rPr>
        <w:t>Kupující je oprávněn odstoupit z výše uvedených důvodů i jen pro dosud nesplněnou část předmětu plnění. V takovém případě mu náleží všechna práva k již předaným částem plnění, zejména pak práva dle čl. VIII</w:t>
      </w:r>
      <w:r w:rsidR="00F3433E">
        <w:rPr>
          <w:rFonts w:ascii="Times New Roman" w:hAnsi="Times New Roman"/>
          <w:sz w:val="24"/>
          <w:szCs w:val="22"/>
        </w:rPr>
        <w:t>.</w:t>
      </w:r>
      <w:r w:rsidRPr="00227CB7">
        <w:rPr>
          <w:rFonts w:ascii="Times New Roman" w:hAnsi="Times New Roman"/>
          <w:sz w:val="24"/>
          <w:szCs w:val="22"/>
        </w:rPr>
        <w:t xml:space="preserve"> této smlouvy a záruka k již předaným částem předmětu plnění.</w:t>
      </w:r>
    </w:p>
    <w:p w14:paraId="758DD79B" w14:textId="77777777" w:rsidR="001529F7" w:rsidRPr="00227CB7" w:rsidRDefault="001529F7" w:rsidP="00227CB7">
      <w:pPr>
        <w:spacing w:before="120" w:after="120"/>
        <w:ind w:left="709" w:hanging="709"/>
        <w:rPr>
          <w:rFonts w:ascii="Times New Roman" w:hAnsi="Times New Roman"/>
          <w:sz w:val="24"/>
          <w:szCs w:val="22"/>
        </w:rPr>
      </w:pPr>
      <w:r w:rsidRPr="00227CB7">
        <w:rPr>
          <w:rFonts w:ascii="Times New Roman" w:hAnsi="Times New Roman"/>
          <w:sz w:val="24"/>
          <w:szCs w:val="22"/>
        </w:rPr>
        <w:t>3.</w:t>
      </w:r>
      <w:r w:rsidRPr="00227CB7">
        <w:rPr>
          <w:rFonts w:ascii="Times New Roman" w:hAnsi="Times New Roman"/>
          <w:sz w:val="24"/>
          <w:szCs w:val="22"/>
        </w:rPr>
        <w:tab/>
        <w:t>Prodávající je oprávněn odstoupit od smlouvy v případě prodlení kupujícího se zaplacením kupní ceny, delší než 20 dní po splatnosti.</w:t>
      </w:r>
    </w:p>
    <w:p w14:paraId="5D954EFE" w14:textId="77777777" w:rsidR="001529F7" w:rsidRPr="00227CB7" w:rsidRDefault="001529F7" w:rsidP="00227CB7">
      <w:pPr>
        <w:spacing w:before="120" w:after="120"/>
        <w:ind w:left="709" w:hanging="709"/>
        <w:rPr>
          <w:rFonts w:ascii="Times New Roman" w:hAnsi="Times New Roman"/>
          <w:sz w:val="24"/>
          <w:szCs w:val="22"/>
        </w:rPr>
      </w:pPr>
      <w:r w:rsidRPr="00227CB7">
        <w:rPr>
          <w:rFonts w:ascii="Times New Roman" w:hAnsi="Times New Roman"/>
          <w:sz w:val="24"/>
          <w:szCs w:val="22"/>
        </w:rPr>
        <w:t>4.</w:t>
      </w:r>
      <w:r w:rsidRPr="00227CB7">
        <w:rPr>
          <w:rFonts w:ascii="Times New Roman" w:hAnsi="Times New Roman"/>
          <w:sz w:val="24"/>
          <w:szCs w:val="22"/>
        </w:rPr>
        <w:tab/>
        <w:t>Účinky odstoupení od smlouvy nastávají okamžikem doručení písemného projevu vůle odstoupit od této smlouvy druhé smluvní straně.</w:t>
      </w:r>
    </w:p>
    <w:p w14:paraId="44043F83" w14:textId="77777777" w:rsidR="001529F7" w:rsidRPr="001529F7" w:rsidRDefault="001529F7" w:rsidP="00227CB7">
      <w:pPr>
        <w:spacing w:before="120" w:after="120"/>
        <w:ind w:left="709" w:hanging="709"/>
        <w:rPr>
          <w:rFonts w:ascii="Times New Roman" w:hAnsi="Times New Roman"/>
          <w:szCs w:val="22"/>
        </w:rPr>
      </w:pPr>
      <w:r w:rsidRPr="00227CB7">
        <w:rPr>
          <w:rFonts w:ascii="Times New Roman" w:hAnsi="Times New Roman"/>
          <w:sz w:val="24"/>
          <w:szCs w:val="22"/>
        </w:rPr>
        <w:t>5.</w:t>
      </w:r>
      <w:r w:rsidRPr="00227CB7">
        <w:rPr>
          <w:rFonts w:ascii="Times New Roman" w:hAnsi="Times New Roman"/>
          <w:sz w:val="24"/>
          <w:szCs w:val="22"/>
        </w:rPr>
        <w:tab/>
        <w:t>Odstoupením od smlouvy není dotčen případný nárok na náhradu škody.</w:t>
      </w:r>
      <w:r w:rsidRPr="00227CB7">
        <w:rPr>
          <w:rFonts w:ascii="Times New Roman" w:hAnsi="Times New Roman"/>
          <w:sz w:val="24"/>
          <w:szCs w:val="22"/>
        </w:rPr>
        <w:tab/>
      </w:r>
      <w:r w:rsidRPr="001529F7">
        <w:rPr>
          <w:rFonts w:ascii="Times New Roman" w:hAnsi="Times New Roman"/>
          <w:szCs w:val="22"/>
        </w:rPr>
        <w:tab/>
      </w:r>
    </w:p>
    <w:p w14:paraId="72056B3D" w14:textId="77777777" w:rsidR="00F3433E" w:rsidRDefault="00F3433E">
      <w:pPr>
        <w:suppressAutoHyphens w:val="0"/>
        <w:jc w:val="left"/>
        <w:rPr>
          <w:rFonts w:ascii="Times New Roman" w:hAnsi="Times New Roman"/>
          <w:b/>
          <w:sz w:val="28"/>
          <w:szCs w:val="22"/>
        </w:rPr>
      </w:pPr>
    </w:p>
    <w:p w14:paraId="54EFFD84" w14:textId="77777777" w:rsidR="004855F5" w:rsidRPr="00227CB7" w:rsidRDefault="004855F5" w:rsidP="004855F5">
      <w:pPr>
        <w:spacing w:before="120" w:after="120"/>
        <w:jc w:val="center"/>
        <w:rPr>
          <w:rFonts w:ascii="Times New Roman" w:hAnsi="Times New Roman"/>
          <w:b/>
          <w:sz w:val="28"/>
          <w:szCs w:val="22"/>
        </w:rPr>
      </w:pPr>
      <w:r w:rsidRPr="00227CB7">
        <w:rPr>
          <w:rFonts w:ascii="Times New Roman" w:hAnsi="Times New Roman"/>
          <w:b/>
          <w:sz w:val="28"/>
          <w:szCs w:val="22"/>
        </w:rPr>
        <w:t>XI.</w:t>
      </w:r>
    </w:p>
    <w:p w14:paraId="15DDA29F" w14:textId="77777777" w:rsidR="00F3433E" w:rsidRDefault="004855F5" w:rsidP="004855F5">
      <w:pPr>
        <w:spacing w:before="120" w:after="120"/>
        <w:jc w:val="center"/>
        <w:rPr>
          <w:rFonts w:ascii="Times New Roman" w:hAnsi="Times New Roman"/>
          <w:b/>
          <w:sz w:val="28"/>
          <w:szCs w:val="22"/>
        </w:rPr>
      </w:pPr>
      <w:r w:rsidRPr="004855F5">
        <w:rPr>
          <w:rFonts w:ascii="Times New Roman" w:hAnsi="Times New Roman"/>
          <w:b/>
          <w:sz w:val="28"/>
          <w:szCs w:val="22"/>
        </w:rPr>
        <w:t>Poddodavatelé</w:t>
      </w:r>
    </w:p>
    <w:p w14:paraId="72B4764A" w14:textId="77777777" w:rsidR="004855F5" w:rsidRPr="004855F5" w:rsidRDefault="004855F5" w:rsidP="004855F5">
      <w:pPr>
        <w:spacing w:before="120" w:after="120"/>
        <w:rPr>
          <w:rFonts w:ascii="Times New Roman" w:hAnsi="Times New Roman"/>
          <w:sz w:val="24"/>
          <w:szCs w:val="22"/>
        </w:rPr>
      </w:pPr>
      <w:r>
        <w:rPr>
          <w:rFonts w:ascii="Times New Roman" w:hAnsi="Times New Roman"/>
          <w:sz w:val="24"/>
          <w:szCs w:val="22"/>
        </w:rPr>
        <w:t>Prodávající</w:t>
      </w:r>
      <w:r w:rsidRPr="004855F5">
        <w:rPr>
          <w:rFonts w:ascii="Times New Roman" w:hAnsi="Times New Roman"/>
          <w:sz w:val="24"/>
          <w:szCs w:val="22"/>
        </w:rPr>
        <w:t xml:space="preserve"> je povinen zajistit a financovat veškeré případné poddodavatelské práce nutné k řádnému splnění jeho povinností dle této smlouvy a nese za ně odpovědnost v plném rozsahu. Aktuální seznam poddodavatelů (včetně identifikace služeb, které budou plnit) platný ke dni uzavření této smlouvy je uveden v příloze č. </w:t>
      </w:r>
      <w:r>
        <w:rPr>
          <w:rFonts w:ascii="Times New Roman" w:hAnsi="Times New Roman"/>
          <w:sz w:val="24"/>
          <w:szCs w:val="22"/>
        </w:rPr>
        <w:t>6</w:t>
      </w:r>
      <w:r w:rsidRPr="004855F5">
        <w:rPr>
          <w:rFonts w:ascii="Times New Roman" w:hAnsi="Times New Roman"/>
          <w:sz w:val="24"/>
          <w:szCs w:val="22"/>
        </w:rPr>
        <w:t xml:space="preserve"> této smlouvy. Jinou osobu, než která je uvedena v seznamu v této příloze, je </w:t>
      </w:r>
      <w:r>
        <w:rPr>
          <w:rFonts w:ascii="Times New Roman" w:hAnsi="Times New Roman"/>
          <w:sz w:val="24"/>
          <w:szCs w:val="22"/>
        </w:rPr>
        <w:t>prodávající</w:t>
      </w:r>
      <w:r w:rsidRPr="004855F5">
        <w:rPr>
          <w:rFonts w:ascii="Times New Roman" w:hAnsi="Times New Roman"/>
          <w:sz w:val="24"/>
          <w:szCs w:val="22"/>
        </w:rPr>
        <w:t xml:space="preserve"> oprávněn pověřit poskytnutím části předmětu této smlouvy pouze s předchozí</w:t>
      </w:r>
      <w:r w:rsidR="00817B4D">
        <w:rPr>
          <w:rFonts w:ascii="Times New Roman" w:hAnsi="Times New Roman"/>
          <w:sz w:val="24"/>
          <w:szCs w:val="22"/>
        </w:rPr>
        <w:t>m písemným souhlasem kupujícího</w:t>
      </w:r>
      <w:r w:rsidRPr="004855F5">
        <w:rPr>
          <w:rFonts w:ascii="Times New Roman" w:hAnsi="Times New Roman"/>
          <w:sz w:val="24"/>
          <w:szCs w:val="22"/>
        </w:rPr>
        <w:t xml:space="preserve">. Pokud </w:t>
      </w:r>
      <w:r w:rsidR="00304893">
        <w:rPr>
          <w:rFonts w:ascii="Times New Roman" w:hAnsi="Times New Roman"/>
          <w:sz w:val="24"/>
          <w:szCs w:val="22"/>
        </w:rPr>
        <w:t>prodávající</w:t>
      </w:r>
      <w:r w:rsidRPr="004855F5">
        <w:rPr>
          <w:rFonts w:ascii="Times New Roman" w:hAnsi="Times New Roman"/>
          <w:sz w:val="24"/>
          <w:szCs w:val="22"/>
        </w:rPr>
        <w:t xml:space="preserve"> nebude poddodavatele využívat, doloží čestné prohlášení, že plnění provede výhradně sám bez poddodavatelů.</w:t>
      </w:r>
    </w:p>
    <w:p w14:paraId="102AEE7F" w14:textId="77777777" w:rsidR="004855F5" w:rsidRDefault="004855F5">
      <w:pPr>
        <w:suppressAutoHyphens w:val="0"/>
        <w:jc w:val="left"/>
        <w:rPr>
          <w:rFonts w:ascii="Times New Roman" w:hAnsi="Times New Roman"/>
          <w:b/>
          <w:sz w:val="28"/>
          <w:szCs w:val="22"/>
        </w:rPr>
      </w:pPr>
    </w:p>
    <w:p w14:paraId="5A0C2A1E" w14:textId="77777777" w:rsidR="001529F7" w:rsidRPr="00227CB7" w:rsidRDefault="001529F7" w:rsidP="00227CB7">
      <w:pPr>
        <w:spacing w:before="120" w:after="120"/>
        <w:jc w:val="center"/>
        <w:rPr>
          <w:rFonts w:ascii="Times New Roman" w:hAnsi="Times New Roman"/>
          <w:b/>
          <w:sz w:val="28"/>
          <w:szCs w:val="22"/>
        </w:rPr>
      </w:pPr>
      <w:r w:rsidRPr="00227CB7">
        <w:rPr>
          <w:rFonts w:ascii="Times New Roman" w:hAnsi="Times New Roman"/>
          <w:b/>
          <w:sz w:val="28"/>
          <w:szCs w:val="22"/>
        </w:rPr>
        <w:t>X</w:t>
      </w:r>
      <w:r w:rsidR="004855F5">
        <w:rPr>
          <w:rFonts w:ascii="Times New Roman" w:hAnsi="Times New Roman"/>
          <w:b/>
          <w:sz w:val="28"/>
          <w:szCs w:val="22"/>
        </w:rPr>
        <w:t>I</w:t>
      </w:r>
      <w:r w:rsidRPr="00227CB7">
        <w:rPr>
          <w:rFonts w:ascii="Times New Roman" w:hAnsi="Times New Roman"/>
          <w:b/>
          <w:sz w:val="28"/>
          <w:szCs w:val="22"/>
        </w:rPr>
        <w:t>I.</w:t>
      </w:r>
    </w:p>
    <w:p w14:paraId="1FB8B2A4" w14:textId="77777777" w:rsidR="001529F7" w:rsidRPr="00227CB7" w:rsidRDefault="001529F7" w:rsidP="00227CB7">
      <w:pPr>
        <w:spacing w:before="120" w:after="120"/>
        <w:jc w:val="center"/>
        <w:rPr>
          <w:rFonts w:ascii="Times New Roman" w:hAnsi="Times New Roman"/>
          <w:b/>
          <w:sz w:val="28"/>
          <w:szCs w:val="22"/>
        </w:rPr>
      </w:pPr>
      <w:r w:rsidRPr="00227CB7">
        <w:rPr>
          <w:rFonts w:ascii="Times New Roman" w:hAnsi="Times New Roman"/>
          <w:b/>
          <w:sz w:val="28"/>
          <w:szCs w:val="22"/>
        </w:rPr>
        <w:t>Závěrečná ustanovení</w:t>
      </w:r>
    </w:p>
    <w:p w14:paraId="0BAA0D15" w14:textId="77777777" w:rsidR="00665343" w:rsidRPr="009F3AFE" w:rsidRDefault="001529F7" w:rsidP="009F3AFE">
      <w:pPr>
        <w:autoSpaceDN w:val="0"/>
        <w:spacing w:before="120" w:after="120" w:line="276" w:lineRule="auto"/>
        <w:ind w:left="709" w:hanging="709"/>
        <w:rPr>
          <w:rFonts w:ascii="Times New Roman" w:hAnsi="Times New Roman"/>
          <w:sz w:val="24"/>
          <w:szCs w:val="22"/>
        </w:rPr>
      </w:pPr>
      <w:r w:rsidRPr="00665343">
        <w:rPr>
          <w:rFonts w:ascii="Times New Roman" w:hAnsi="Times New Roman"/>
          <w:sz w:val="24"/>
          <w:szCs w:val="22"/>
        </w:rPr>
        <w:t>1.</w:t>
      </w:r>
      <w:r w:rsidRPr="00665343">
        <w:rPr>
          <w:rFonts w:ascii="Times New Roman" w:hAnsi="Times New Roman"/>
          <w:sz w:val="24"/>
          <w:szCs w:val="22"/>
        </w:rPr>
        <w:tab/>
        <w:t>Tato smlouva nabývá platnosti dnem jejího podpisu oběma smluvními stranami.</w:t>
      </w:r>
      <w:r w:rsidR="00665343">
        <w:rPr>
          <w:rFonts w:ascii="Times New Roman" w:hAnsi="Times New Roman"/>
          <w:sz w:val="24"/>
          <w:szCs w:val="22"/>
        </w:rPr>
        <w:t xml:space="preserve"> </w:t>
      </w:r>
      <w:r w:rsidR="00665343" w:rsidRPr="00665343">
        <w:rPr>
          <w:rFonts w:ascii="Times New Roman" w:hAnsi="Times New Roman"/>
          <w:sz w:val="24"/>
          <w:szCs w:val="22"/>
        </w:rPr>
        <w:t>Tato smlouva nabývá účinnosti dnem uveřejnění v registru smluv.</w:t>
      </w:r>
      <w:r w:rsidR="009F3AFE">
        <w:rPr>
          <w:rFonts w:ascii="Times New Roman" w:hAnsi="Times New Roman"/>
          <w:sz w:val="24"/>
          <w:szCs w:val="22"/>
        </w:rPr>
        <w:t xml:space="preserve"> </w:t>
      </w:r>
      <w:r w:rsidR="009F3AFE" w:rsidRPr="009F3AFE">
        <w:rPr>
          <w:rFonts w:ascii="Times New Roman" w:hAnsi="Times New Roman"/>
          <w:sz w:val="24"/>
          <w:szCs w:val="22"/>
        </w:rPr>
        <w:t>Smluvní strany souhlasí s uveřejněním této smlouvy v registru smluv, a to včetně všech údajů ve smlouvě uvedených. Zákonné důvody pro případné neuveřejnění některého údaje z této smlouvy se druhá smluvní strana zavazuje prokázat Ústavu molekulární genetiky AV ČR, v.v.i. nejpozději při uzavření této smlouvy.</w:t>
      </w:r>
      <w:r w:rsidR="009F3AFE">
        <w:rPr>
          <w:rFonts w:ascii="Times New Roman" w:hAnsi="Times New Roman"/>
          <w:sz w:val="24"/>
          <w:szCs w:val="22"/>
        </w:rPr>
        <w:t xml:space="preserve"> </w:t>
      </w:r>
      <w:r w:rsidR="009F3AFE" w:rsidRPr="009F3AFE">
        <w:rPr>
          <w:rFonts w:ascii="Times New Roman" w:hAnsi="Times New Roman"/>
          <w:sz w:val="24"/>
          <w:szCs w:val="22"/>
        </w:rPr>
        <w:t xml:space="preserve">Smluvní strany se dohodly, že uveřejnění této smlouvy v registru smluv zajistí Ústav molekulární genetiky AV ČR., v.v.i., a to do tří dnů od uzavření smlouvy. </w:t>
      </w:r>
    </w:p>
    <w:p w14:paraId="15C48765" w14:textId="77777777" w:rsidR="001529F7" w:rsidRPr="00227CB7" w:rsidRDefault="001529F7" w:rsidP="00227CB7">
      <w:pPr>
        <w:spacing w:before="120" w:after="120"/>
        <w:ind w:left="709" w:hanging="709"/>
        <w:rPr>
          <w:rFonts w:ascii="Times New Roman" w:hAnsi="Times New Roman"/>
          <w:sz w:val="24"/>
          <w:szCs w:val="22"/>
        </w:rPr>
      </w:pPr>
      <w:r w:rsidRPr="00227CB7">
        <w:rPr>
          <w:rFonts w:ascii="Times New Roman" w:hAnsi="Times New Roman"/>
          <w:sz w:val="24"/>
          <w:szCs w:val="22"/>
        </w:rPr>
        <w:t>2.</w:t>
      </w:r>
      <w:r w:rsidRPr="00227CB7">
        <w:rPr>
          <w:rFonts w:ascii="Times New Roman" w:hAnsi="Times New Roman"/>
          <w:sz w:val="24"/>
          <w:szCs w:val="22"/>
        </w:rPr>
        <w:tab/>
        <w:t xml:space="preserve">Změny a doplňky této smlouvy lze provést pouze formou písemných dodatků, podepsaných oprávněnými zástupci obou smluvních stran. </w:t>
      </w:r>
    </w:p>
    <w:p w14:paraId="2F8AD9FA" w14:textId="77777777" w:rsidR="001529F7" w:rsidRPr="00227CB7" w:rsidRDefault="001529F7" w:rsidP="00227CB7">
      <w:pPr>
        <w:spacing w:before="120" w:after="120"/>
        <w:ind w:left="709" w:hanging="709"/>
        <w:rPr>
          <w:rFonts w:ascii="Times New Roman" w:hAnsi="Times New Roman"/>
          <w:sz w:val="24"/>
          <w:szCs w:val="22"/>
        </w:rPr>
      </w:pPr>
      <w:r w:rsidRPr="00227CB7">
        <w:rPr>
          <w:rFonts w:ascii="Times New Roman" w:hAnsi="Times New Roman"/>
          <w:sz w:val="24"/>
          <w:szCs w:val="22"/>
        </w:rPr>
        <w:t>3.</w:t>
      </w:r>
      <w:r w:rsidRPr="00227CB7">
        <w:rPr>
          <w:rFonts w:ascii="Times New Roman" w:hAnsi="Times New Roman"/>
          <w:sz w:val="24"/>
          <w:szCs w:val="22"/>
        </w:rPr>
        <w:tab/>
        <w:t xml:space="preserve">Obě smluvní stany podpisem této smlouvy vylučují, aby nad rámec jejích výslovných ustanovení a ustanovení jejích příloh byla jakákoliv jejich práva či povinnosti dovozovány z dosavadní či budoucí praxe zavedené mezi smluvními stranami, resp. ze zvyklostí zachovávaných obecně či v odvětví týkajícím se předmětu této smlouvy. </w:t>
      </w:r>
    </w:p>
    <w:p w14:paraId="7CD90CB4" w14:textId="77777777" w:rsidR="001529F7" w:rsidRPr="00A34AE6" w:rsidRDefault="001529F7" w:rsidP="00227CB7">
      <w:pPr>
        <w:spacing w:before="120" w:after="120"/>
        <w:ind w:left="709" w:hanging="709"/>
        <w:rPr>
          <w:rFonts w:ascii="Times New Roman" w:hAnsi="Times New Roman"/>
          <w:sz w:val="24"/>
          <w:szCs w:val="22"/>
        </w:rPr>
      </w:pPr>
      <w:r w:rsidRPr="00227CB7">
        <w:rPr>
          <w:rFonts w:ascii="Times New Roman" w:hAnsi="Times New Roman"/>
          <w:sz w:val="24"/>
          <w:szCs w:val="22"/>
        </w:rPr>
        <w:t>4.</w:t>
      </w:r>
      <w:r w:rsidRPr="00227CB7">
        <w:rPr>
          <w:rFonts w:ascii="Times New Roman" w:hAnsi="Times New Roman"/>
          <w:sz w:val="24"/>
          <w:szCs w:val="22"/>
        </w:rPr>
        <w:tab/>
        <w:t xml:space="preserve">Prodávající převzal na sebe nebezpečí změny okolností po uzavření této smlouvy, a proto mu nepřísluší </w:t>
      </w:r>
      <w:r w:rsidRPr="00A34AE6">
        <w:rPr>
          <w:rFonts w:ascii="Times New Roman" w:hAnsi="Times New Roman"/>
          <w:sz w:val="24"/>
          <w:szCs w:val="22"/>
        </w:rPr>
        <w:t>domáhat se práv uvedených v § 1765 občanského zákoníku.</w:t>
      </w:r>
    </w:p>
    <w:p w14:paraId="2DC96122" w14:textId="77777777" w:rsidR="001529F7" w:rsidRPr="00A34AE6" w:rsidRDefault="001529F7" w:rsidP="00227CB7">
      <w:pPr>
        <w:spacing w:before="120" w:after="120"/>
        <w:ind w:left="709" w:hanging="709"/>
        <w:rPr>
          <w:rFonts w:ascii="Times New Roman" w:hAnsi="Times New Roman"/>
          <w:sz w:val="24"/>
          <w:szCs w:val="22"/>
        </w:rPr>
      </w:pPr>
      <w:r w:rsidRPr="00A34AE6">
        <w:rPr>
          <w:rFonts w:ascii="Times New Roman" w:hAnsi="Times New Roman"/>
          <w:sz w:val="24"/>
          <w:szCs w:val="22"/>
        </w:rPr>
        <w:t>5.</w:t>
      </w:r>
      <w:r w:rsidRPr="00A34AE6">
        <w:rPr>
          <w:rFonts w:ascii="Times New Roman" w:hAnsi="Times New Roman"/>
          <w:sz w:val="24"/>
          <w:szCs w:val="22"/>
        </w:rPr>
        <w:tab/>
        <w:t xml:space="preserve">Prodávající souhlasí se zveřejněním této smlouvy. </w:t>
      </w:r>
    </w:p>
    <w:p w14:paraId="21A0260D" w14:textId="77777777" w:rsidR="001529F7" w:rsidRPr="00A34AE6" w:rsidRDefault="001529F7" w:rsidP="00227CB7">
      <w:pPr>
        <w:spacing w:before="120" w:after="120"/>
        <w:ind w:left="709" w:hanging="709"/>
        <w:rPr>
          <w:rFonts w:ascii="Times New Roman" w:hAnsi="Times New Roman"/>
          <w:sz w:val="24"/>
          <w:szCs w:val="22"/>
        </w:rPr>
      </w:pPr>
      <w:r w:rsidRPr="00A34AE6">
        <w:rPr>
          <w:rFonts w:ascii="Times New Roman" w:hAnsi="Times New Roman"/>
          <w:sz w:val="24"/>
          <w:szCs w:val="22"/>
        </w:rPr>
        <w:t>6.</w:t>
      </w:r>
      <w:r w:rsidRPr="00A34AE6">
        <w:rPr>
          <w:rFonts w:ascii="Times New Roman" w:hAnsi="Times New Roman"/>
          <w:sz w:val="24"/>
          <w:szCs w:val="22"/>
        </w:rPr>
        <w:tab/>
        <w:t xml:space="preserve">Tato smlouva je vyhotovena ve </w:t>
      </w:r>
      <w:r w:rsidR="00193F1C" w:rsidRPr="00A34AE6">
        <w:rPr>
          <w:rFonts w:ascii="Times New Roman" w:hAnsi="Times New Roman"/>
          <w:sz w:val="24"/>
          <w:szCs w:val="22"/>
        </w:rPr>
        <w:t>3</w:t>
      </w:r>
      <w:r w:rsidRPr="00A34AE6">
        <w:rPr>
          <w:rFonts w:ascii="Times New Roman" w:hAnsi="Times New Roman"/>
          <w:sz w:val="24"/>
          <w:szCs w:val="22"/>
        </w:rPr>
        <w:t xml:space="preserve"> výtiscích, z nichž 1 obdrží prodávající a </w:t>
      </w:r>
      <w:r w:rsidR="00193F1C" w:rsidRPr="00A34AE6">
        <w:rPr>
          <w:rFonts w:ascii="Times New Roman" w:hAnsi="Times New Roman"/>
          <w:sz w:val="24"/>
          <w:szCs w:val="22"/>
        </w:rPr>
        <w:t>2</w:t>
      </w:r>
      <w:r w:rsidRPr="00A34AE6">
        <w:rPr>
          <w:rFonts w:ascii="Times New Roman" w:hAnsi="Times New Roman"/>
          <w:sz w:val="24"/>
          <w:szCs w:val="22"/>
        </w:rPr>
        <w:t xml:space="preserve"> obdrží kupující.</w:t>
      </w:r>
    </w:p>
    <w:p w14:paraId="17E08C41" w14:textId="77777777" w:rsidR="001529F7" w:rsidRPr="00227CB7" w:rsidRDefault="001529F7" w:rsidP="00227CB7">
      <w:pPr>
        <w:spacing w:before="120" w:after="120"/>
        <w:ind w:left="709" w:hanging="709"/>
        <w:rPr>
          <w:rFonts w:ascii="Times New Roman" w:hAnsi="Times New Roman"/>
          <w:sz w:val="24"/>
          <w:szCs w:val="22"/>
        </w:rPr>
      </w:pPr>
      <w:r w:rsidRPr="00A34AE6">
        <w:rPr>
          <w:rFonts w:ascii="Times New Roman" w:hAnsi="Times New Roman"/>
          <w:sz w:val="24"/>
          <w:szCs w:val="22"/>
        </w:rPr>
        <w:t>7.</w:t>
      </w:r>
      <w:r w:rsidRPr="00A34AE6">
        <w:rPr>
          <w:rFonts w:ascii="Times New Roman" w:hAnsi="Times New Roman"/>
          <w:sz w:val="24"/>
          <w:szCs w:val="22"/>
        </w:rPr>
        <w:tab/>
        <w:t>Nedílnou součástí této smlouvy jsou následující přílohy:</w:t>
      </w:r>
      <w:r w:rsidRPr="00227CB7">
        <w:rPr>
          <w:rFonts w:ascii="Times New Roman" w:hAnsi="Times New Roman"/>
          <w:sz w:val="24"/>
          <w:szCs w:val="22"/>
        </w:rPr>
        <w:t xml:space="preserve"> </w:t>
      </w:r>
    </w:p>
    <w:p w14:paraId="1C7150B0" w14:textId="77777777" w:rsidR="00E0613D" w:rsidRDefault="00E0613D" w:rsidP="00227CB7">
      <w:pPr>
        <w:spacing w:before="120" w:after="120"/>
        <w:ind w:left="709" w:hanging="709"/>
        <w:rPr>
          <w:rFonts w:ascii="Times New Roman" w:hAnsi="Times New Roman"/>
          <w:sz w:val="24"/>
          <w:szCs w:val="22"/>
        </w:rPr>
      </w:pPr>
    </w:p>
    <w:p w14:paraId="423136D2" w14:textId="77777777" w:rsidR="001529F7" w:rsidRPr="00227CB7" w:rsidRDefault="001529F7" w:rsidP="00227CB7">
      <w:pPr>
        <w:spacing w:before="120" w:after="120"/>
        <w:ind w:left="709" w:hanging="709"/>
        <w:rPr>
          <w:rFonts w:ascii="Times New Roman" w:hAnsi="Times New Roman"/>
          <w:sz w:val="24"/>
          <w:szCs w:val="22"/>
        </w:rPr>
      </w:pPr>
      <w:r w:rsidRPr="008503E5">
        <w:rPr>
          <w:rFonts w:ascii="Times New Roman" w:hAnsi="Times New Roman"/>
          <w:sz w:val="24"/>
          <w:szCs w:val="22"/>
        </w:rPr>
        <w:t>Příloha</w:t>
      </w:r>
      <w:r w:rsidR="00E0613D" w:rsidRPr="008503E5">
        <w:rPr>
          <w:rFonts w:ascii="Times New Roman" w:hAnsi="Times New Roman"/>
          <w:sz w:val="24"/>
          <w:szCs w:val="22"/>
        </w:rPr>
        <w:t xml:space="preserve"> smlouvy</w:t>
      </w:r>
      <w:r w:rsidRPr="008503E5">
        <w:rPr>
          <w:rFonts w:ascii="Times New Roman" w:hAnsi="Times New Roman"/>
          <w:sz w:val="24"/>
          <w:szCs w:val="22"/>
        </w:rPr>
        <w:t xml:space="preserve"> č. 1 -  Technická specifikace </w:t>
      </w:r>
      <w:r w:rsidR="00650EED" w:rsidRPr="008503E5">
        <w:rPr>
          <w:rFonts w:ascii="Times New Roman" w:hAnsi="Times New Roman"/>
          <w:sz w:val="24"/>
          <w:szCs w:val="22"/>
        </w:rPr>
        <w:t>řešení</w:t>
      </w:r>
      <w:r w:rsidR="002F4274" w:rsidRPr="008503E5">
        <w:rPr>
          <w:rFonts w:ascii="Times New Roman" w:hAnsi="Times New Roman"/>
          <w:sz w:val="24"/>
          <w:szCs w:val="22"/>
        </w:rPr>
        <w:t xml:space="preserve"> </w:t>
      </w:r>
      <w:r w:rsidR="00193F1C" w:rsidRPr="008503E5">
        <w:rPr>
          <w:rFonts w:ascii="Times New Roman" w:hAnsi="Times New Roman"/>
          <w:sz w:val="24"/>
          <w:szCs w:val="22"/>
        </w:rPr>
        <w:t xml:space="preserve">vytvořená </w:t>
      </w:r>
      <w:r w:rsidR="004D30F2" w:rsidRPr="008503E5">
        <w:rPr>
          <w:rFonts w:ascii="Times New Roman" w:hAnsi="Times New Roman"/>
          <w:sz w:val="24"/>
          <w:szCs w:val="22"/>
        </w:rPr>
        <w:t>kupujícím</w:t>
      </w:r>
    </w:p>
    <w:p w14:paraId="7510E9AE" w14:textId="77777777" w:rsidR="001529F7" w:rsidRPr="00227CB7" w:rsidRDefault="001529F7" w:rsidP="00227CB7">
      <w:pPr>
        <w:spacing w:before="120" w:after="120"/>
        <w:ind w:left="709" w:hanging="709"/>
        <w:rPr>
          <w:rFonts w:ascii="Times New Roman" w:hAnsi="Times New Roman"/>
          <w:sz w:val="24"/>
          <w:szCs w:val="22"/>
        </w:rPr>
      </w:pPr>
      <w:r w:rsidRPr="00227CB7">
        <w:rPr>
          <w:rFonts w:ascii="Times New Roman" w:hAnsi="Times New Roman"/>
          <w:sz w:val="24"/>
          <w:szCs w:val="22"/>
        </w:rPr>
        <w:t xml:space="preserve">Příloha </w:t>
      </w:r>
      <w:r w:rsidR="00E0613D">
        <w:rPr>
          <w:rFonts w:ascii="Times New Roman" w:hAnsi="Times New Roman"/>
          <w:sz w:val="24"/>
          <w:szCs w:val="22"/>
        </w:rPr>
        <w:t>smlouvy</w:t>
      </w:r>
      <w:r w:rsidR="00E0613D" w:rsidRPr="00227CB7">
        <w:rPr>
          <w:rFonts w:ascii="Times New Roman" w:hAnsi="Times New Roman"/>
          <w:sz w:val="24"/>
          <w:szCs w:val="22"/>
        </w:rPr>
        <w:t xml:space="preserve"> </w:t>
      </w:r>
      <w:r w:rsidRPr="00227CB7">
        <w:rPr>
          <w:rFonts w:ascii="Times New Roman" w:hAnsi="Times New Roman"/>
          <w:sz w:val="24"/>
          <w:szCs w:val="22"/>
        </w:rPr>
        <w:t>č. 2 -  Harmonogram plnění</w:t>
      </w:r>
    </w:p>
    <w:p w14:paraId="24E1BEC9" w14:textId="77777777" w:rsidR="001529F7" w:rsidRPr="00343378" w:rsidRDefault="001529F7" w:rsidP="00227CB7">
      <w:pPr>
        <w:spacing w:before="120" w:after="120"/>
        <w:ind w:left="709" w:hanging="709"/>
        <w:rPr>
          <w:rFonts w:ascii="Times New Roman" w:hAnsi="Times New Roman"/>
          <w:sz w:val="24"/>
          <w:szCs w:val="22"/>
        </w:rPr>
      </w:pPr>
      <w:r w:rsidRPr="00343378">
        <w:rPr>
          <w:rFonts w:ascii="Times New Roman" w:hAnsi="Times New Roman"/>
          <w:sz w:val="24"/>
          <w:szCs w:val="22"/>
        </w:rPr>
        <w:t xml:space="preserve">Příloha </w:t>
      </w:r>
      <w:r w:rsidR="00E0613D" w:rsidRPr="00343378">
        <w:rPr>
          <w:rFonts w:ascii="Times New Roman" w:hAnsi="Times New Roman"/>
          <w:sz w:val="24"/>
          <w:szCs w:val="22"/>
        </w:rPr>
        <w:t xml:space="preserve">smlouvy </w:t>
      </w:r>
      <w:r w:rsidRPr="00343378">
        <w:rPr>
          <w:rFonts w:ascii="Times New Roman" w:hAnsi="Times New Roman"/>
          <w:sz w:val="24"/>
          <w:szCs w:val="22"/>
        </w:rPr>
        <w:t>č. 3 -  Kalkulace ceny</w:t>
      </w:r>
    </w:p>
    <w:p w14:paraId="0360E131" w14:textId="77777777" w:rsidR="00E0613D" w:rsidRPr="00343378" w:rsidRDefault="00E0613D" w:rsidP="00227CB7">
      <w:pPr>
        <w:spacing w:before="120" w:after="120"/>
        <w:ind w:left="709" w:hanging="709"/>
        <w:rPr>
          <w:rFonts w:ascii="Times New Roman" w:hAnsi="Times New Roman"/>
          <w:sz w:val="24"/>
          <w:szCs w:val="22"/>
        </w:rPr>
      </w:pPr>
      <w:r w:rsidRPr="00343378">
        <w:rPr>
          <w:rFonts w:ascii="Times New Roman" w:hAnsi="Times New Roman"/>
          <w:sz w:val="24"/>
          <w:szCs w:val="22"/>
        </w:rPr>
        <w:t>Příloha smlouvy č. 4 - Definice pravidelné služby</w:t>
      </w:r>
    </w:p>
    <w:p w14:paraId="36ABC2CF" w14:textId="77777777" w:rsidR="00BF551F" w:rsidRPr="00343378" w:rsidRDefault="00BF551F" w:rsidP="00227CB7">
      <w:pPr>
        <w:spacing w:before="120" w:after="120"/>
        <w:ind w:left="709" w:hanging="709"/>
        <w:rPr>
          <w:rFonts w:ascii="Times New Roman" w:hAnsi="Times New Roman"/>
          <w:sz w:val="24"/>
          <w:szCs w:val="22"/>
        </w:rPr>
      </w:pPr>
      <w:r w:rsidRPr="00343378">
        <w:rPr>
          <w:rFonts w:ascii="Times New Roman" w:hAnsi="Times New Roman"/>
          <w:sz w:val="24"/>
          <w:szCs w:val="22"/>
        </w:rPr>
        <w:lastRenderedPageBreak/>
        <w:t xml:space="preserve">Příloha smlouvy č. 5 – Technická specifikace </w:t>
      </w:r>
      <w:r w:rsidR="002F4274" w:rsidRPr="00343378">
        <w:rPr>
          <w:rFonts w:ascii="Times New Roman" w:hAnsi="Times New Roman"/>
          <w:sz w:val="24"/>
          <w:szCs w:val="22"/>
        </w:rPr>
        <w:t>řešení</w:t>
      </w:r>
      <w:r w:rsidRPr="00343378">
        <w:rPr>
          <w:rFonts w:ascii="Times New Roman" w:hAnsi="Times New Roman"/>
          <w:sz w:val="24"/>
          <w:szCs w:val="22"/>
        </w:rPr>
        <w:t xml:space="preserve"> </w:t>
      </w:r>
      <w:r w:rsidR="00664BE2" w:rsidRPr="00343378">
        <w:rPr>
          <w:rFonts w:ascii="Times New Roman" w:hAnsi="Times New Roman"/>
          <w:sz w:val="24"/>
          <w:szCs w:val="22"/>
        </w:rPr>
        <w:t>vytvořená</w:t>
      </w:r>
      <w:r w:rsidRPr="00343378">
        <w:rPr>
          <w:rFonts w:ascii="Times New Roman" w:hAnsi="Times New Roman"/>
          <w:sz w:val="24"/>
          <w:szCs w:val="22"/>
        </w:rPr>
        <w:t xml:space="preserve"> prodávajícím</w:t>
      </w:r>
      <w:r w:rsidR="00C16490" w:rsidRPr="00343378">
        <w:rPr>
          <w:rFonts w:ascii="Times New Roman" w:hAnsi="Times New Roman"/>
          <w:sz w:val="24"/>
          <w:szCs w:val="22"/>
        </w:rPr>
        <w:t xml:space="preserve"> (</w:t>
      </w:r>
      <w:r w:rsidR="00ED3193" w:rsidRPr="00343378">
        <w:rPr>
          <w:rFonts w:ascii="Times New Roman" w:hAnsi="Times New Roman"/>
          <w:sz w:val="24"/>
          <w:szCs w:val="22"/>
        </w:rPr>
        <w:t xml:space="preserve">vč. uvedení </w:t>
      </w:r>
      <w:r w:rsidR="00C16490" w:rsidRPr="00343378">
        <w:rPr>
          <w:rFonts w:ascii="Times New Roman" w:hAnsi="Times New Roman"/>
          <w:sz w:val="24"/>
          <w:szCs w:val="22"/>
        </w:rPr>
        <w:t>osob odpovědných za poskytnutí služeb uvedených v nabídce prodávajícího)</w:t>
      </w:r>
    </w:p>
    <w:p w14:paraId="765D46E7" w14:textId="77777777" w:rsidR="0040275F" w:rsidRPr="00343378" w:rsidRDefault="0040275F" w:rsidP="00227CB7">
      <w:pPr>
        <w:spacing w:before="120" w:after="120"/>
        <w:ind w:left="709" w:hanging="709"/>
        <w:rPr>
          <w:rFonts w:ascii="Times New Roman" w:hAnsi="Times New Roman"/>
          <w:sz w:val="24"/>
          <w:szCs w:val="22"/>
        </w:rPr>
      </w:pPr>
      <w:r w:rsidRPr="00343378">
        <w:rPr>
          <w:rFonts w:ascii="Times New Roman" w:hAnsi="Times New Roman"/>
          <w:sz w:val="24"/>
          <w:szCs w:val="22"/>
        </w:rPr>
        <w:t>Příloha smlouvy č. 6 –</w:t>
      </w:r>
      <w:r w:rsidR="0083639F" w:rsidRPr="00343378">
        <w:rPr>
          <w:rFonts w:ascii="Times New Roman" w:hAnsi="Times New Roman"/>
          <w:sz w:val="24"/>
          <w:szCs w:val="22"/>
        </w:rPr>
        <w:t xml:space="preserve"> Seznam poddodavatelů (příp. čestné prohlášení </w:t>
      </w:r>
      <w:r w:rsidR="00D55C4A">
        <w:rPr>
          <w:rFonts w:ascii="Times New Roman" w:hAnsi="Times New Roman"/>
          <w:sz w:val="24"/>
          <w:szCs w:val="22"/>
        </w:rPr>
        <w:t>prodávajícího</w:t>
      </w:r>
      <w:r w:rsidR="0083639F" w:rsidRPr="00343378">
        <w:rPr>
          <w:rFonts w:ascii="Times New Roman" w:hAnsi="Times New Roman"/>
          <w:sz w:val="24"/>
          <w:szCs w:val="22"/>
        </w:rPr>
        <w:t>, že provede předmět této smlouvy bez poddodavatelů)</w:t>
      </w:r>
    </w:p>
    <w:p w14:paraId="73760599" w14:textId="77777777" w:rsidR="001529F7" w:rsidRPr="001529F7" w:rsidRDefault="001529F7" w:rsidP="001529F7">
      <w:pPr>
        <w:spacing w:before="120" w:after="120"/>
        <w:rPr>
          <w:rFonts w:ascii="Times New Roman" w:hAnsi="Times New Roman"/>
          <w:szCs w:val="22"/>
        </w:rPr>
      </w:pPr>
    </w:p>
    <w:p w14:paraId="11C1BE30" w14:textId="77777777" w:rsidR="001529F7" w:rsidRPr="00FF3DC4" w:rsidRDefault="001529F7" w:rsidP="001529F7">
      <w:pPr>
        <w:spacing w:before="120" w:after="120"/>
        <w:rPr>
          <w:rFonts w:ascii="Times New Roman" w:hAnsi="Times New Roman"/>
          <w:sz w:val="24"/>
        </w:rPr>
      </w:pPr>
      <w:r w:rsidRPr="00FF3DC4">
        <w:rPr>
          <w:rFonts w:ascii="Times New Roman" w:hAnsi="Times New Roman"/>
          <w:sz w:val="24"/>
        </w:rPr>
        <w:t xml:space="preserve">               </w:t>
      </w:r>
    </w:p>
    <w:p w14:paraId="50A9F7CD" w14:textId="77777777" w:rsidR="001529F7" w:rsidRPr="00FF3DC4" w:rsidRDefault="001529F7" w:rsidP="00227CB7">
      <w:pPr>
        <w:spacing w:before="120" w:after="120"/>
        <w:jc w:val="left"/>
        <w:rPr>
          <w:rFonts w:ascii="Times New Roman" w:hAnsi="Times New Roman"/>
          <w:sz w:val="24"/>
        </w:rPr>
      </w:pPr>
      <w:r w:rsidRPr="00FF3DC4">
        <w:rPr>
          <w:rFonts w:ascii="Times New Roman" w:hAnsi="Times New Roman"/>
          <w:sz w:val="24"/>
        </w:rPr>
        <w:t>V Praze dne</w:t>
      </w:r>
      <w:r w:rsidRPr="00FF3DC4">
        <w:rPr>
          <w:rFonts w:ascii="Times New Roman" w:hAnsi="Times New Roman"/>
          <w:sz w:val="24"/>
        </w:rPr>
        <w:tab/>
      </w:r>
    </w:p>
    <w:p w14:paraId="23944E70" w14:textId="77777777" w:rsidR="001529F7" w:rsidRPr="00FF3DC4" w:rsidRDefault="001529F7" w:rsidP="001529F7">
      <w:pPr>
        <w:spacing w:before="120" w:after="120"/>
        <w:rPr>
          <w:rFonts w:ascii="Times New Roman" w:hAnsi="Times New Roman"/>
          <w:sz w:val="24"/>
        </w:rPr>
      </w:pPr>
    </w:p>
    <w:p w14:paraId="0B91E5CC" w14:textId="77777777" w:rsidR="00263D40" w:rsidRPr="00F14726" w:rsidRDefault="00263D40" w:rsidP="00263D40">
      <w:pPr>
        <w:keepNext/>
        <w:tabs>
          <w:tab w:val="left" w:pos="4535"/>
        </w:tabs>
        <w:suppressAutoHyphens w:val="0"/>
      </w:pPr>
      <w:r>
        <w:rPr>
          <w:rFonts w:ascii="Arial Narrow" w:hAnsi="Arial Narrow"/>
        </w:rPr>
        <w:t xml:space="preserve">            </w:t>
      </w:r>
      <w:r w:rsidRPr="00F14726">
        <w:rPr>
          <w:rFonts w:ascii="Arial Narrow" w:hAnsi="Arial Narrow"/>
        </w:rPr>
        <w:t xml:space="preserve"> .......................................................</w:t>
      </w:r>
      <w:r w:rsidRPr="00F14726">
        <w:rPr>
          <w:rFonts w:ascii="Arial Narrow" w:hAnsi="Arial Narrow"/>
        </w:rPr>
        <w:tab/>
      </w:r>
      <w:r>
        <w:rPr>
          <w:rFonts w:ascii="Arial Narrow" w:hAnsi="Arial Narrow"/>
        </w:rPr>
        <w:tab/>
      </w:r>
      <w:r>
        <w:rPr>
          <w:rFonts w:ascii="Arial Narrow" w:hAnsi="Arial Narrow"/>
        </w:rPr>
        <w:tab/>
      </w:r>
      <w:r>
        <w:rPr>
          <w:rFonts w:ascii="Arial Narrow" w:hAnsi="Arial Narrow"/>
        </w:rPr>
        <w:tab/>
      </w:r>
      <w:r w:rsidRPr="00F14726">
        <w:rPr>
          <w:rFonts w:ascii="Arial Narrow" w:hAnsi="Arial Narrow"/>
          <w:shd w:val="clear" w:color="auto" w:fill="FFFF00"/>
        </w:rPr>
        <w:t>………………………………….</w:t>
      </w:r>
      <w:r w:rsidRPr="00F14726">
        <w:rPr>
          <w:rFonts w:ascii="Arial Narrow" w:hAnsi="Arial Narrow"/>
        </w:rPr>
        <w:tab/>
      </w:r>
      <w:r w:rsidRPr="00F14726">
        <w:rPr>
          <w:rFonts w:ascii="Arial Narrow" w:hAnsi="Arial Narrow"/>
        </w:rPr>
        <w:tab/>
      </w:r>
      <w:r>
        <w:rPr>
          <w:rFonts w:ascii="Arial Narrow" w:hAnsi="Arial Narrow"/>
        </w:rPr>
        <w:tab/>
      </w:r>
      <w:r>
        <w:rPr>
          <w:rFonts w:ascii="Arial Narrow" w:hAnsi="Arial Narrow"/>
        </w:rPr>
        <w:tab/>
      </w:r>
      <w:r w:rsidRPr="00F14726">
        <w:rPr>
          <w:rFonts w:ascii="Arial Narrow" w:hAnsi="Arial Narrow"/>
        </w:rPr>
        <w:tab/>
        <w:t xml:space="preserve">         </w:t>
      </w:r>
      <w:r>
        <w:rPr>
          <w:rFonts w:ascii="Arial Narrow" w:hAnsi="Arial Narrow"/>
        </w:rPr>
        <w:tab/>
      </w:r>
    </w:p>
    <w:p w14:paraId="7729850B" w14:textId="77777777" w:rsidR="00263D40" w:rsidRPr="00263D40" w:rsidRDefault="00263D40" w:rsidP="00263D40">
      <w:pPr>
        <w:keepNext/>
        <w:tabs>
          <w:tab w:val="left" w:pos="4535"/>
        </w:tabs>
        <w:rPr>
          <w:rFonts w:ascii="Times New Roman" w:hAnsi="Times New Roman"/>
        </w:rPr>
      </w:pPr>
      <w:r w:rsidRPr="00263D40">
        <w:rPr>
          <w:rFonts w:ascii="Times New Roman" w:hAnsi="Times New Roman"/>
          <w:b/>
        </w:rPr>
        <w:t xml:space="preserve">          Ústav molekulární genetiky AV ČR, v.v.i.                          </w:t>
      </w:r>
      <w:r>
        <w:rPr>
          <w:rFonts w:ascii="Times New Roman" w:hAnsi="Times New Roman"/>
          <w:b/>
        </w:rPr>
        <w:t xml:space="preserve">                   </w:t>
      </w:r>
      <w:r w:rsidRPr="00263D40">
        <w:rPr>
          <w:rFonts w:ascii="Times New Roman" w:hAnsi="Times New Roman"/>
          <w:b/>
        </w:rPr>
        <w:t xml:space="preserve">   prodávající       </w:t>
      </w:r>
    </w:p>
    <w:p w14:paraId="0EE1F135" w14:textId="77777777" w:rsidR="00263D40" w:rsidRPr="00263D40" w:rsidRDefault="00263D40" w:rsidP="00263D40">
      <w:pPr>
        <w:keepNext/>
        <w:tabs>
          <w:tab w:val="left" w:pos="4535"/>
        </w:tabs>
        <w:rPr>
          <w:rFonts w:ascii="Times New Roman" w:hAnsi="Times New Roman"/>
        </w:rPr>
      </w:pPr>
      <w:r w:rsidRPr="00263D40">
        <w:rPr>
          <w:rFonts w:ascii="Times New Roman" w:hAnsi="Times New Roman"/>
        </w:rPr>
        <w:t>zastoupen prof. RNDr. Václavem Hořejším, CSc., ředitelem</w:t>
      </w:r>
    </w:p>
    <w:p w14:paraId="0CEF3BA0" w14:textId="77777777" w:rsidR="001529F7" w:rsidRPr="001529F7" w:rsidRDefault="001529F7" w:rsidP="001529F7">
      <w:pPr>
        <w:spacing w:before="120" w:after="120"/>
        <w:rPr>
          <w:rFonts w:ascii="Times New Roman" w:hAnsi="Times New Roman"/>
          <w:szCs w:val="22"/>
        </w:rPr>
      </w:pPr>
    </w:p>
    <w:p w14:paraId="50CF1389" w14:textId="77777777" w:rsidR="00227CB7" w:rsidRDefault="001529F7" w:rsidP="001529F7">
      <w:pPr>
        <w:spacing w:before="120" w:after="120"/>
        <w:rPr>
          <w:rFonts w:ascii="Times New Roman" w:hAnsi="Times New Roman"/>
          <w:szCs w:val="22"/>
        </w:rPr>
      </w:pPr>
      <w:r w:rsidRPr="001529F7">
        <w:rPr>
          <w:rFonts w:ascii="Times New Roman" w:hAnsi="Times New Roman"/>
          <w:szCs w:val="22"/>
        </w:rPr>
        <w:t xml:space="preserve"> </w:t>
      </w:r>
    </w:p>
    <w:p w14:paraId="332D4144" w14:textId="77777777" w:rsidR="00227CB7" w:rsidRDefault="00227CB7">
      <w:pPr>
        <w:suppressAutoHyphens w:val="0"/>
        <w:jc w:val="left"/>
        <w:rPr>
          <w:rFonts w:ascii="Times New Roman" w:hAnsi="Times New Roman"/>
          <w:szCs w:val="22"/>
        </w:rPr>
      </w:pPr>
      <w:r>
        <w:rPr>
          <w:rFonts w:ascii="Times New Roman" w:hAnsi="Times New Roman"/>
          <w:szCs w:val="22"/>
        </w:rPr>
        <w:br w:type="page"/>
      </w:r>
    </w:p>
    <w:p w14:paraId="6A2DA704" w14:textId="77777777" w:rsidR="00511050" w:rsidRPr="00E0613D" w:rsidRDefault="00511050" w:rsidP="00511050">
      <w:pPr>
        <w:spacing w:before="120" w:after="120"/>
        <w:rPr>
          <w:rFonts w:ascii="Times New Roman" w:hAnsi="Times New Roman"/>
          <w:b/>
          <w:szCs w:val="22"/>
        </w:rPr>
      </w:pPr>
      <w:r w:rsidRPr="00E0613D">
        <w:rPr>
          <w:rFonts w:ascii="Times New Roman" w:hAnsi="Times New Roman"/>
          <w:b/>
          <w:szCs w:val="22"/>
        </w:rPr>
        <w:lastRenderedPageBreak/>
        <w:t xml:space="preserve">Příloha </w:t>
      </w:r>
      <w:r w:rsidR="00E0613D">
        <w:rPr>
          <w:rFonts w:ascii="Times New Roman" w:hAnsi="Times New Roman"/>
          <w:b/>
          <w:szCs w:val="22"/>
        </w:rPr>
        <w:t>smlouvy</w:t>
      </w:r>
      <w:r w:rsidR="00E0613D" w:rsidRPr="00E0613D">
        <w:rPr>
          <w:rFonts w:ascii="Times New Roman" w:hAnsi="Times New Roman"/>
          <w:b/>
          <w:szCs w:val="22"/>
        </w:rPr>
        <w:t xml:space="preserve"> </w:t>
      </w:r>
      <w:r w:rsidRPr="00E0613D">
        <w:rPr>
          <w:rFonts w:ascii="Times New Roman" w:hAnsi="Times New Roman"/>
          <w:b/>
          <w:szCs w:val="22"/>
        </w:rPr>
        <w:t>č.</w:t>
      </w:r>
      <w:r w:rsidR="00ED5118">
        <w:rPr>
          <w:rFonts w:ascii="Times New Roman" w:hAnsi="Times New Roman"/>
          <w:b/>
          <w:szCs w:val="22"/>
        </w:rPr>
        <w:t xml:space="preserve"> </w:t>
      </w:r>
      <w:r w:rsidRPr="00E0613D">
        <w:rPr>
          <w:rFonts w:ascii="Times New Roman" w:hAnsi="Times New Roman"/>
          <w:b/>
          <w:szCs w:val="22"/>
        </w:rPr>
        <w:t xml:space="preserve">1 - Technická specifikace </w:t>
      </w:r>
      <w:r w:rsidR="00650EED">
        <w:rPr>
          <w:rFonts w:ascii="Times New Roman" w:hAnsi="Times New Roman"/>
          <w:b/>
          <w:szCs w:val="22"/>
        </w:rPr>
        <w:t>řešení</w:t>
      </w:r>
      <w:r w:rsidR="002F071A" w:rsidRPr="00E0613D">
        <w:rPr>
          <w:rFonts w:ascii="Times New Roman" w:hAnsi="Times New Roman"/>
          <w:b/>
          <w:szCs w:val="22"/>
        </w:rPr>
        <w:t xml:space="preserve"> </w:t>
      </w:r>
      <w:r w:rsidR="00A56CF6">
        <w:rPr>
          <w:rFonts w:ascii="Times New Roman" w:hAnsi="Times New Roman"/>
          <w:b/>
          <w:szCs w:val="22"/>
        </w:rPr>
        <w:t>vytvořená kupujícím</w:t>
      </w:r>
    </w:p>
    <w:p w14:paraId="746D3212" w14:textId="77777777" w:rsidR="002F071A" w:rsidRDefault="002F071A" w:rsidP="002F071A">
      <w:pPr>
        <w:shd w:val="clear" w:color="auto" w:fill="FFFFFF"/>
        <w:suppressAutoHyphens w:val="0"/>
        <w:spacing w:before="100" w:after="120" w:line="276" w:lineRule="auto"/>
        <w:rPr>
          <w:rFonts w:ascii="Calibri" w:hAnsi="Calibri" w:cs="Arial"/>
          <w:i/>
          <w:sz w:val="20"/>
          <w:szCs w:val="20"/>
          <w:lang w:eastAsia="en-US"/>
        </w:rPr>
      </w:pPr>
    </w:p>
    <w:p w14:paraId="1C26D2C7" w14:textId="77777777" w:rsidR="002F071A" w:rsidRPr="002F071A" w:rsidRDefault="002F071A" w:rsidP="002F071A">
      <w:pPr>
        <w:shd w:val="clear" w:color="auto" w:fill="FFFFFF"/>
        <w:suppressAutoHyphens w:val="0"/>
        <w:spacing w:before="100" w:after="120" w:line="276" w:lineRule="auto"/>
        <w:rPr>
          <w:rFonts w:ascii="Calibri" w:hAnsi="Calibri" w:cs="Arial"/>
          <w:i/>
          <w:sz w:val="20"/>
          <w:szCs w:val="20"/>
          <w:lang w:eastAsia="en-US"/>
        </w:rPr>
      </w:pPr>
      <w:r w:rsidRPr="002F071A">
        <w:rPr>
          <w:rFonts w:ascii="Calibri" w:hAnsi="Calibri" w:cs="Arial"/>
          <w:i/>
          <w:sz w:val="20"/>
          <w:szCs w:val="20"/>
          <w:lang w:eastAsia="en-US"/>
        </w:rPr>
        <w:t xml:space="preserve">Uchazeč vyplní všechny žlutě označené části. Tato příloha slouží </w:t>
      </w:r>
      <w:r w:rsidRPr="002F071A">
        <w:rPr>
          <w:rFonts w:ascii="Calibri" w:hAnsi="Calibri" w:cs="Arial"/>
          <w:b/>
          <w:i/>
          <w:sz w:val="20"/>
          <w:szCs w:val="20"/>
          <w:lang w:eastAsia="en-US"/>
        </w:rPr>
        <w:t>k vymezení minimálních technických požadavků zadavatele na technologii, kterou bude zajištěna služba a osvědčení jejich splnění uchazečem</w:t>
      </w:r>
      <w:r w:rsidRPr="002F071A">
        <w:rPr>
          <w:rFonts w:ascii="Calibri" w:hAnsi="Calibri" w:cs="Arial"/>
          <w:i/>
          <w:sz w:val="20"/>
          <w:szCs w:val="20"/>
          <w:lang w:eastAsia="en-US"/>
        </w:rPr>
        <w:t>. Uchazeč vyplní všechny položky sloupce 2 (např. popisem nabízenéh</w:t>
      </w:r>
      <w:r w:rsidR="00D21BF8">
        <w:rPr>
          <w:rFonts w:ascii="Calibri" w:hAnsi="Calibri" w:cs="Arial"/>
          <w:i/>
          <w:sz w:val="20"/>
          <w:szCs w:val="20"/>
          <w:lang w:eastAsia="en-US"/>
        </w:rPr>
        <w:t>o parametru nebo jen slovem „SPLŇUJE</w:t>
      </w:r>
      <w:r w:rsidRPr="002F071A">
        <w:rPr>
          <w:rFonts w:ascii="Calibri" w:hAnsi="Calibri" w:cs="Arial"/>
          <w:i/>
          <w:sz w:val="20"/>
          <w:szCs w:val="20"/>
          <w:lang w:eastAsia="en-US"/>
        </w:rPr>
        <w:t xml:space="preserve">“, pokud by byl popis stejný jako text uvedený ve sloupci Požadavek na funkcionalitu). </w:t>
      </w:r>
    </w:p>
    <w:p w14:paraId="1870E80C" w14:textId="77777777" w:rsidR="002F071A" w:rsidRPr="002F071A" w:rsidRDefault="002F071A" w:rsidP="002F071A">
      <w:pPr>
        <w:suppressAutoHyphens w:val="0"/>
        <w:spacing w:before="100" w:after="120" w:line="276" w:lineRule="auto"/>
        <w:jc w:val="left"/>
        <w:rPr>
          <w:rFonts w:ascii="Calibri" w:hAnsi="Calibri" w:cs="Arial"/>
          <w:sz w:val="20"/>
          <w:szCs w:val="20"/>
          <w:lang w:eastAsia="en-US"/>
        </w:rPr>
      </w:pPr>
      <w:r w:rsidRPr="002F071A">
        <w:rPr>
          <w:rFonts w:ascii="Calibri" w:hAnsi="Calibri" w:cs="Arial"/>
          <w:b/>
          <w:sz w:val="20"/>
          <w:szCs w:val="20"/>
          <w:lang w:eastAsia="en-US"/>
        </w:rPr>
        <w:t xml:space="preserve">Název / typ </w:t>
      </w:r>
      <w:r w:rsidR="00650EED">
        <w:rPr>
          <w:rFonts w:ascii="Calibri" w:hAnsi="Calibri" w:cs="Arial"/>
          <w:b/>
          <w:sz w:val="20"/>
          <w:szCs w:val="20"/>
          <w:lang w:eastAsia="en-US"/>
        </w:rPr>
        <w:t>řešení</w:t>
      </w:r>
      <w:r w:rsidRPr="002F071A">
        <w:rPr>
          <w:rFonts w:ascii="Calibri" w:hAnsi="Calibri" w:cs="Arial"/>
          <w:b/>
          <w:sz w:val="20"/>
          <w:szCs w:val="20"/>
          <w:lang w:eastAsia="en-US"/>
        </w:rPr>
        <w:t xml:space="preserve"> /:      </w:t>
      </w:r>
      <w:r w:rsidRPr="002F071A">
        <w:rPr>
          <w:rFonts w:ascii="Calibri" w:hAnsi="Calibri" w:cs="Arial"/>
          <w:sz w:val="20"/>
          <w:szCs w:val="20"/>
          <w:shd w:val="clear" w:color="auto" w:fill="FFFF00"/>
          <w:lang w:eastAsia="en-US"/>
        </w:rPr>
        <w:t xml:space="preserve">  ………………………………………………</w:t>
      </w:r>
    </w:p>
    <w:tbl>
      <w:tblPr>
        <w:tblW w:w="9654" w:type="dxa"/>
        <w:tblInd w:w="55" w:type="dxa"/>
        <w:tblLayout w:type="fixed"/>
        <w:tblCellMar>
          <w:left w:w="70" w:type="dxa"/>
          <w:right w:w="70" w:type="dxa"/>
        </w:tblCellMar>
        <w:tblLook w:val="04A0" w:firstRow="1" w:lastRow="0" w:firstColumn="1" w:lastColumn="0" w:noHBand="0" w:noVBand="1"/>
      </w:tblPr>
      <w:tblGrid>
        <w:gridCol w:w="441"/>
        <w:gridCol w:w="6662"/>
        <w:gridCol w:w="2551"/>
      </w:tblGrid>
      <w:tr w:rsidR="002F071A" w:rsidRPr="002F071A" w14:paraId="2EB6C516" w14:textId="77777777" w:rsidTr="002F071A">
        <w:trPr>
          <w:trHeight w:val="883"/>
        </w:trPr>
        <w:tc>
          <w:tcPr>
            <w:tcW w:w="7103" w:type="dxa"/>
            <w:gridSpan w:val="2"/>
            <w:tcBorders>
              <w:top w:val="single" w:sz="8" w:space="0" w:color="auto"/>
              <w:left w:val="single" w:sz="8" w:space="0" w:color="auto"/>
              <w:bottom w:val="single" w:sz="8" w:space="0" w:color="auto"/>
              <w:right w:val="single" w:sz="8" w:space="0" w:color="000000"/>
            </w:tcBorders>
            <w:shd w:val="clear" w:color="auto" w:fill="BFBFBF"/>
            <w:hideMark/>
          </w:tcPr>
          <w:p w14:paraId="3E82E056" w14:textId="77777777" w:rsidR="002F071A" w:rsidRPr="002F071A" w:rsidRDefault="002F071A" w:rsidP="002F071A">
            <w:pPr>
              <w:suppressAutoHyphens w:val="0"/>
              <w:spacing w:after="160" w:line="259" w:lineRule="auto"/>
              <w:jc w:val="center"/>
              <w:rPr>
                <w:rFonts w:ascii="Calibri" w:eastAsia="Calibri" w:hAnsi="Calibri"/>
                <w:b/>
                <w:bCs/>
                <w:color w:val="000000"/>
                <w:sz w:val="20"/>
                <w:szCs w:val="20"/>
                <w:lang w:eastAsia="en-US"/>
              </w:rPr>
            </w:pPr>
          </w:p>
          <w:p w14:paraId="3DE52420" w14:textId="77777777" w:rsidR="002F071A" w:rsidRPr="002F071A" w:rsidRDefault="002F071A" w:rsidP="002F071A">
            <w:pPr>
              <w:suppressAutoHyphens w:val="0"/>
              <w:spacing w:after="160" w:line="259" w:lineRule="auto"/>
              <w:jc w:val="center"/>
              <w:rPr>
                <w:rFonts w:ascii="Calibri" w:eastAsia="Calibri" w:hAnsi="Calibri"/>
                <w:b/>
                <w:bCs/>
                <w:color w:val="000000"/>
                <w:sz w:val="20"/>
                <w:szCs w:val="20"/>
                <w:lang w:eastAsia="en-US"/>
              </w:rPr>
            </w:pPr>
            <w:r w:rsidRPr="002F071A">
              <w:rPr>
                <w:rFonts w:ascii="Calibri" w:eastAsia="Calibri" w:hAnsi="Calibri"/>
                <w:b/>
                <w:bCs/>
                <w:color w:val="000000"/>
                <w:sz w:val="20"/>
                <w:szCs w:val="20"/>
                <w:lang w:eastAsia="en-US"/>
              </w:rPr>
              <w:t>Požadavek na funkcionalitu</w:t>
            </w:r>
          </w:p>
        </w:tc>
        <w:tc>
          <w:tcPr>
            <w:tcW w:w="2551" w:type="dxa"/>
            <w:tcBorders>
              <w:top w:val="single" w:sz="8" w:space="0" w:color="auto"/>
              <w:left w:val="single" w:sz="8" w:space="0" w:color="auto"/>
              <w:bottom w:val="single" w:sz="8" w:space="0" w:color="auto"/>
              <w:right w:val="single" w:sz="8" w:space="0" w:color="auto"/>
            </w:tcBorders>
            <w:shd w:val="clear" w:color="auto" w:fill="BFBFBF"/>
            <w:hideMark/>
          </w:tcPr>
          <w:p w14:paraId="1AA7B426" w14:textId="77777777" w:rsidR="002F071A" w:rsidRPr="002F071A" w:rsidRDefault="002F071A" w:rsidP="002F071A">
            <w:pPr>
              <w:suppressAutoHyphens w:val="0"/>
              <w:spacing w:after="160" w:line="259" w:lineRule="auto"/>
              <w:jc w:val="center"/>
              <w:rPr>
                <w:rFonts w:ascii="Calibri" w:eastAsia="Calibri" w:hAnsi="Calibri"/>
                <w:b/>
                <w:bCs/>
                <w:color w:val="000000"/>
                <w:sz w:val="20"/>
                <w:szCs w:val="20"/>
                <w:lang w:eastAsia="en-US"/>
              </w:rPr>
            </w:pPr>
            <w:r w:rsidRPr="002F071A">
              <w:rPr>
                <w:rFonts w:ascii="Calibri" w:eastAsia="Calibri" w:hAnsi="Calibri"/>
                <w:b/>
                <w:bCs/>
                <w:color w:val="000000"/>
                <w:sz w:val="20"/>
                <w:szCs w:val="20"/>
                <w:lang w:eastAsia="en-US"/>
              </w:rPr>
              <w:t>Prohlášení uchazeče zda požadavek SPLŇUJE/NESPLŇUJE</w:t>
            </w:r>
          </w:p>
        </w:tc>
      </w:tr>
      <w:tr w:rsidR="002F071A" w:rsidRPr="002F071A" w14:paraId="685B7DD0" w14:textId="77777777" w:rsidTr="002F071A">
        <w:trPr>
          <w:trHeight w:val="915"/>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34B3A812"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1</w:t>
            </w:r>
          </w:p>
        </w:tc>
        <w:tc>
          <w:tcPr>
            <w:tcW w:w="6662" w:type="dxa"/>
            <w:tcBorders>
              <w:top w:val="nil"/>
              <w:left w:val="nil"/>
              <w:bottom w:val="single" w:sz="8" w:space="0" w:color="auto"/>
              <w:right w:val="single" w:sz="8" w:space="0" w:color="auto"/>
            </w:tcBorders>
            <w:shd w:val="clear" w:color="auto" w:fill="auto"/>
            <w:vAlign w:val="center"/>
            <w:hideMark/>
          </w:tcPr>
          <w:p w14:paraId="6B439487"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Podporované protokoly: Syslog, Windows Events Collection (WinRM/ RPC), FTP, S/TP/SCP, SNMP, ODBC/JDBC, CP-LEA, SDEE</w:t>
            </w:r>
          </w:p>
        </w:tc>
        <w:tc>
          <w:tcPr>
            <w:tcW w:w="2551" w:type="dxa"/>
            <w:tcBorders>
              <w:top w:val="nil"/>
              <w:left w:val="nil"/>
              <w:bottom w:val="single" w:sz="8" w:space="0" w:color="auto"/>
              <w:right w:val="single" w:sz="8" w:space="0" w:color="auto"/>
            </w:tcBorders>
            <w:shd w:val="clear" w:color="auto" w:fill="FFFF00"/>
          </w:tcPr>
          <w:p w14:paraId="1AA5DEA7" w14:textId="77777777" w:rsidR="002F071A" w:rsidRPr="002F071A" w:rsidRDefault="002F071A" w:rsidP="002F071A">
            <w:pPr>
              <w:suppressAutoHyphens w:val="0"/>
              <w:spacing w:before="120" w:after="120" w:line="276" w:lineRule="auto"/>
              <w:ind w:left="147"/>
              <w:jc w:val="center"/>
              <w:rPr>
                <w:rFonts w:ascii="Calibri" w:hAnsi="Calibri" w:cs="Arial"/>
                <w:iCs/>
                <w:sz w:val="20"/>
                <w:szCs w:val="20"/>
                <w:lang w:eastAsia="en-US"/>
              </w:rPr>
            </w:pPr>
          </w:p>
        </w:tc>
      </w:tr>
      <w:tr w:rsidR="002F071A" w:rsidRPr="002F071A" w14:paraId="6689D606" w14:textId="77777777" w:rsidTr="00A34AE6">
        <w:trPr>
          <w:trHeight w:val="476"/>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18F689E7"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2</w:t>
            </w:r>
          </w:p>
        </w:tc>
        <w:tc>
          <w:tcPr>
            <w:tcW w:w="6662" w:type="dxa"/>
            <w:tcBorders>
              <w:top w:val="nil"/>
              <w:left w:val="nil"/>
              <w:bottom w:val="single" w:sz="8" w:space="0" w:color="auto"/>
              <w:right w:val="single" w:sz="8" w:space="0" w:color="auto"/>
            </w:tcBorders>
            <w:shd w:val="clear" w:color="auto" w:fill="auto"/>
            <w:vAlign w:val="center"/>
            <w:hideMark/>
          </w:tcPr>
          <w:p w14:paraId="451527A1"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Bezagentový sběr logů (sběr bez nutnosti instalovat agenta na cílový systém)</w:t>
            </w:r>
          </w:p>
        </w:tc>
        <w:tc>
          <w:tcPr>
            <w:tcW w:w="2551" w:type="dxa"/>
            <w:tcBorders>
              <w:top w:val="nil"/>
              <w:left w:val="nil"/>
              <w:bottom w:val="single" w:sz="8" w:space="0" w:color="auto"/>
              <w:right w:val="single" w:sz="8" w:space="0" w:color="auto"/>
            </w:tcBorders>
            <w:shd w:val="clear" w:color="auto" w:fill="FFFF00"/>
          </w:tcPr>
          <w:p w14:paraId="579E149E"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4031EBA2" w14:textId="77777777" w:rsidTr="002F071A">
        <w:trPr>
          <w:trHeight w:val="615"/>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50E4A235"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3</w:t>
            </w:r>
          </w:p>
        </w:tc>
        <w:tc>
          <w:tcPr>
            <w:tcW w:w="6662" w:type="dxa"/>
            <w:tcBorders>
              <w:top w:val="nil"/>
              <w:left w:val="nil"/>
              <w:bottom w:val="single" w:sz="8" w:space="0" w:color="auto"/>
              <w:right w:val="single" w:sz="8" w:space="0" w:color="auto"/>
            </w:tcBorders>
            <w:shd w:val="clear" w:color="auto" w:fill="auto"/>
            <w:vAlign w:val="center"/>
            <w:hideMark/>
          </w:tcPr>
          <w:p w14:paraId="6E2FB905"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Licence pro zpracování 1000 EPS s možností rozšíření bez nutnosti dodatečného HW, resp. HW upgrade až na 3000 EPS</w:t>
            </w:r>
          </w:p>
        </w:tc>
        <w:tc>
          <w:tcPr>
            <w:tcW w:w="2551" w:type="dxa"/>
            <w:tcBorders>
              <w:top w:val="nil"/>
              <w:left w:val="nil"/>
              <w:bottom w:val="single" w:sz="8" w:space="0" w:color="auto"/>
              <w:right w:val="single" w:sz="8" w:space="0" w:color="auto"/>
            </w:tcBorders>
            <w:shd w:val="clear" w:color="auto" w:fill="FFFF00"/>
          </w:tcPr>
          <w:p w14:paraId="37D9F8FE"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6DA550AC" w14:textId="77777777" w:rsidTr="00A34AE6">
        <w:trPr>
          <w:trHeight w:val="467"/>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56298B01"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4</w:t>
            </w:r>
          </w:p>
        </w:tc>
        <w:tc>
          <w:tcPr>
            <w:tcW w:w="6662" w:type="dxa"/>
            <w:tcBorders>
              <w:top w:val="nil"/>
              <w:left w:val="nil"/>
              <w:bottom w:val="single" w:sz="8" w:space="0" w:color="auto"/>
              <w:right w:val="single" w:sz="8" w:space="0" w:color="auto"/>
            </w:tcBorders>
            <w:shd w:val="clear" w:color="auto" w:fill="auto"/>
            <w:vAlign w:val="center"/>
            <w:hideMark/>
          </w:tcPr>
          <w:p w14:paraId="12C68773"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Počet zdrojů pro sběr logů minimálně 150</w:t>
            </w:r>
          </w:p>
        </w:tc>
        <w:tc>
          <w:tcPr>
            <w:tcW w:w="2551" w:type="dxa"/>
            <w:tcBorders>
              <w:top w:val="nil"/>
              <w:left w:val="nil"/>
              <w:bottom w:val="single" w:sz="8" w:space="0" w:color="auto"/>
              <w:right w:val="single" w:sz="8" w:space="0" w:color="auto"/>
            </w:tcBorders>
            <w:shd w:val="clear" w:color="auto" w:fill="FFFF00"/>
          </w:tcPr>
          <w:p w14:paraId="6546F156"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0E0DF8F8" w14:textId="77777777" w:rsidTr="00A34AE6">
        <w:trPr>
          <w:trHeight w:val="433"/>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7A14CDEB"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5</w:t>
            </w:r>
          </w:p>
        </w:tc>
        <w:tc>
          <w:tcPr>
            <w:tcW w:w="6662" w:type="dxa"/>
            <w:tcBorders>
              <w:top w:val="nil"/>
              <w:left w:val="nil"/>
              <w:bottom w:val="single" w:sz="8" w:space="0" w:color="auto"/>
              <w:right w:val="single" w:sz="8" w:space="0" w:color="auto"/>
            </w:tcBorders>
            <w:shd w:val="clear" w:color="auto" w:fill="auto"/>
            <w:vAlign w:val="center"/>
            <w:hideMark/>
          </w:tcPr>
          <w:p w14:paraId="0B2C9EE5"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Možnost sběru logů lokálním kolektorem s přeposíláním do SIEM</w:t>
            </w:r>
          </w:p>
        </w:tc>
        <w:tc>
          <w:tcPr>
            <w:tcW w:w="2551" w:type="dxa"/>
            <w:tcBorders>
              <w:top w:val="nil"/>
              <w:left w:val="nil"/>
              <w:bottom w:val="single" w:sz="8" w:space="0" w:color="auto"/>
              <w:right w:val="single" w:sz="8" w:space="0" w:color="auto"/>
            </w:tcBorders>
            <w:shd w:val="clear" w:color="auto" w:fill="FFFF00"/>
          </w:tcPr>
          <w:p w14:paraId="49D867AB"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444BD50E" w14:textId="77777777" w:rsidTr="00A34AE6">
        <w:trPr>
          <w:trHeight w:val="683"/>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49150082"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6</w:t>
            </w:r>
          </w:p>
        </w:tc>
        <w:tc>
          <w:tcPr>
            <w:tcW w:w="6662" w:type="dxa"/>
            <w:tcBorders>
              <w:top w:val="nil"/>
              <w:left w:val="nil"/>
              <w:bottom w:val="single" w:sz="8" w:space="0" w:color="auto"/>
              <w:right w:val="single" w:sz="8" w:space="0" w:color="auto"/>
            </w:tcBorders>
            <w:shd w:val="clear" w:color="auto" w:fill="auto"/>
            <w:vAlign w:val="center"/>
            <w:hideMark/>
          </w:tcPr>
          <w:p w14:paraId="45C160D4"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Možnost záložního uložení logů (rozšiřitelné úložiště neodpovídá tomuto požadavku)</w:t>
            </w:r>
          </w:p>
        </w:tc>
        <w:tc>
          <w:tcPr>
            <w:tcW w:w="2551" w:type="dxa"/>
            <w:tcBorders>
              <w:top w:val="nil"/>
              <w:left w:val="nil"/>
              <w:bottom w:val="single" w:sz="8" w:space="0" w:color="auto"/>
              <w:right w:val="single" w:sz="8" w:space="0" w:color="auto"/>
            </w:tcBorders>
            <w:shd w:val="clear" w:color="auto" w:fill="FFFF00"/>
          </w:tcPr>
          <w:p w14:paraId="26AC8A8C"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4A60FF28" w14:textId="77777777" w:rsidTr="00A34AE6">
        <w:trPr>
          <w:trHeight w:val="710"/>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2C395CC5"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7</w:t>
            </w:r>
          </w:p>
        </w:tc>
        <w:tc>
          <w:tcPr>
            <w:tcW w:w="6662" w:type="dxa"/>
            <w:tcBorders>
              <w:top w:val="nil"/>
              <w:left w:val="nil"/>
              <w:bottom w:val="single" w:sz="8" w:space="0" w:color="auto"/>
              <w:right w:val="single" w:sz="8" w:space="0" w:color="auto"/>
            </w:tcBorders>
            <w:shd w:val="clear" w:color="auto" w:fill="auto"/>
            <w:vAlign w:val="center"/>
            <w:hideMark/>
          </w:tcPr>
          <w:p w14:paraId="2FA8AD83"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Centrální management všech komponent a administrativních funkcí ve webovém uživatelském rozhraní</w:t>
            </w:r>
          </w:p>
        </w:tc>
        <w:tc>
          <w:tcPr>
            <w:tcW w:w="2551" w:type="dxa"/>
            <w:tcBorders>
              <w:top w:val="nil"/>
              <w:left w:val="nil"/>
              <w:bottom w:val="single" w:sz="8" w:space="0" w:color="auto"/>
              <w:right w:val="single" w:sz="8" w:space="0" w:color="auto"/>
            </w:tcBorders>
            <w:shd w:val="clear" w:color="auto" w:fill="FFFF00"/>
          </w:tcPr>
          <w:p w14:paraId="75153A0D"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36DC8841" w14:textId="77777777" w:rsidTr="00A34AE6">
        <w:trPr>
          <w:trHeight w:val="607"/>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062973E2"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8</w:t>
            </w:r>
          </w:p>
        </w:tc>
        <w:tc>
          <w:tcPr>
            <w:tcW w:w="6662" w:type="dxa"/>
            <w:tcBorders>
              <w:top w:val="nil"/>
              <w:left w:val="nil"/>
              <w:bottom w:val="single" w:sz="8" w:space="0" w:color="auto"/>
              <w:right w:val="single" w:sz="8" w:space="0" w:color="auto"/>
            </w:tcBorders>
            <w:shd w:val="clear" w:color="auto" w:fill="auto"/>
            <w:vAlign w:val="center"/>
            <w:hideMark/>
          </w:tcPr>
          <w:p w14:paraId="7F4F4A1D"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Možnost definovat uživatelům SIEMu přístup k jednotlivým zařízením, jejich skupinám či síťovým segmentům</w:t>
            </w:r>
          </w:p>
        </w:tc>
        <w:tc>
          <w:tcPr>
            <w:tcW w:w="2551" w:type="dxa"/>
            <w:tcBorders>
              <w:top w:val="nil"/>
              <w:left w:val="nil"/>
              <w:bottom w:val="single" w:sz="8" w:space="0" w:color="auto"/>
              <w:right w:val="single" w:sz="8" w:space="0" w:color="auto"/>
            </w:tcBorders>
            <w:shd w:val="clear" w:color="auto" w:fill="FFFF00"/>
          </w:tcPr>
          <w:p w14:paraId="1FDB3066"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436AE842" w14:textId="77777777" w:rsidTr="00A34AE6">
        <w:trPr>
          <w:trHeight w:val="492"/>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4563FF3A"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9</w:t>
            </w:r>
          </w:p>
        </w:tc>
        <w:tc>
          <w:tcPr>
            <w:tcW w:w="6662" w:type="dxa"/>
            <w:tcBorders>
              <w:top w:val="nil"/>
              <w:left w:val="nil"/>
              <w:bottom w:val="single" w:sz="4" w:space="0" w:color="auto"/>
              <w:right w:val="single" w:sz="8" w:space="0" w:color="auto"/>
            </w:tcBorders>
            <w:shd w:val="clear" w:color="auto" w:fill="auto"/>
            <w:vAlign w:val="center"/>
            <w:hideMark/>
          </w:tcPr>
          <w:p w14:paraId="28433734"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Automatická identifikace systémů – zdrojů logů</w:t>
            </w:r>
          </w:p>
        </w:tc>
        <w:tc>
          <w:tcPr>
            <w:tcW w:w="2551" w:type="dxa"/>
            <w:tcBorders>
              <w:top w:val="nil"/>
              <w:left w:val="nil"/>
              <w:bottom w:val="single" w:sz="4" w:space="0" w:color="auto"/>
              <w:right w:val="single" w:sz="8" w:space="0" w:color="auto"/>
            </w:tcBorders>
            <w:shd w:val="clear" w:color="auto" w:fill="FFFF00"/>
          </w:tcPr>
          <w:p w14:paraId="35A98548"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53CCC706" w14:textId="77777777" w:rsidTr="00A34AE6">
        <w:trPr>
          <w:trHeight w:val="610"/>
        </w:trPr>
        <w:tc>
          <w:tcPr>
            <w:tcW w:w="4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75D024A"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10</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14:paraId="462DDAAD"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Podpora šifrované komunikace mezi zdroji logů a SIEM</w:t>
            </w:r>
          </w:p>
        </w:tc>
        <w:tc>
          <w:tcPr>
            <w:tcW w:w="2551" w:type="dxa"/>
            <w:tcBorders>
              <w:top w:val="single" w:sz="4" w:space="0" w:color="auto"/>
              <w:left w:val="nil"/>
              <w:bottom w:val="single" w:sz="8" w:space="0" w:color="auto"/>
              <w:right w:val="single" w:sz="8" w:space="0" w:color="auto"/>
            </w:tcBorders>
            <w:shd w:val="clear" w:color="auto" w:fill="FFFF00"/>
          </w:tcPr>
          <w:p w14:paraId="682AFA2F"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3B62AA25" w14:textId="77777777" w:rsidTr="00A34AE6">
        <w:trPr>
          <w:trHeight w:val="821"/>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FC04DF"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11</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6C53DB17"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Integrace s adresářovým systémem (LDAP, Active Directory) pro potřeby autentifikace uživatelů</w:t>
            </w:r>
          </w:p>
        </w:tc>
        <w:tc>
          <w:tcPr>
            <w:tcW w:w="2551" w:type="dxa"/>
            <w:tcBorders>
              <w:top w:val="single" w:sz="8" w:space="0" w:color="auto"/>
              <w:left w:val="nil"/>
              <w:bottom w:val="single" w:sz="8" w:space="0" w:color="auto"/>
              <w:right w:val="single" w:sz="8" w:space="0" w:color="auto"/>
            </w:tcBorders>
            <w:shd w:val="clear" w:color="auto" w:fill="FFFF00"/>
          </w:tcPr>
          <w:p w14:paraId="6808F9C3"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461F137E" w14:textId="77777777" w:rsidTr="002F071A">
        <w:trPr>
          <w:trHeight w:val="1155"/>
        </w:trPr>
        <w:tc>
          <w:tcPr>
            <w:tcW w:w="7103" w:type="dxa"/>
            <w:gridSpan w:val="2"/>
            <w:tcBorders>
              <w:top w:val="single" w:sz="8" w:space="0" w:color="auto"/>
              <w:left w:val="single" w:sz="8" w:space="0" w:color="auto"/>
              <w:bottom w:val="single" w:sz="8" w:space="0" w:color="auto"/>
              <w:right w:val="single" w:sz="8" w:space="0" w:color="000000"/>
            </w:tcBorders>
            <w:shd w:val="clear" w:color="auto" w:fill="BFBFBF"/>
          </w:tcPr>
          <w:p w14:paraId="53263464" w14:textId="77777777" w:rsidR="002F071A" w:rsidRPr="002F071A" w:rsidRDefault="002F071A" w:rsidP="002F071A">
            <w:pPr>
              <w:suppressAutoHyphens w:val="0"/>
              <w:spacing w:after="160" w:line="259" w:lineRule="auto"/>
              <w:jc w:val="center"/>
              <w:rPr>
                <w:rFonts w:ascii="Calibri" w:eastAsia="Calibri" w:hAnsi="Calibri"/>
                <w:b/>
                <w:bCs/>
                <w:color w:val="000000"/>
                <w:sz w:val="20"/>
                <w:szCs w:val="20"/>
                <w:lang w:eastAsia="en-US"/>
              </w:rPr>
            </w:pPr>
          </w:p>
          <w:p w14:paraId="7BB4D031" w14:textId="77777777" w:rsidR="002F071A" w:rsidRPr="002F071A" w:rsidRDefault="002F071A" w:rsidP="002F071A">
            <w:pPr>
              <w:suppressAutoHyphens w:val="0"/>
              <w:spacing w:after="160" w:line="259" w:lineRule="auto"/>
              <w:jc w:val="center"/>
              <w:rPr>
                <w:rFonts w:ascii="Calibri" w:eastAsia="Calibri" w:hAnsi="Calibri"/>
                <w:b/>
                <w:bCs/>
                <w:color w:val="000000"/>
                <w:sz w:val="20"/>
                <w:szCs w:val="20"/>
                <w:lang w:eastAsia="en-US"/>
              </w:rPr>
            </w:pPr>
            <w:r w:rsidRPr="002F071A">
              <w:rPr>
                <w:rFonts w:ascii="Calibri" w:eastAsia="Calibri" w:hAnsi="Calibri"/>
                <w:b/>
                <w:bCs/>
                <w:color w:val="000000"/>
                <w:sz w:val="20"/>
                <w:szCs w:val="20"/>
                <w:lang w:eastAsia="en-US"/>
              </w:rPr>
              <w:t>Požadavek na funkcionalitu</w:t>
            </w:r>
          </w:p>
        </w:tc>
        <w:tc>
          <w:tcPr>
            <w:tcW w:w="2551" w:type="dxa"/>
            <w:tcBorders>
              <w:top w:val="single" w:sz="8" w:space="0" w:color="auto"/>
              <w:left w:val="single" w:sz="8" w:space="0" w:color="auto"/>
              <w:bottom w:val="single" w:sz="8" w:space="0" w:color="auto"/>
              <w:right w:val="single" w:sz="8" w:space="0" w:color="auto"/>
            </w:tcBorders>
            <w:shd w:val="clear" w:color="auto" w:fill="BFBFBF"/>
          </w:tcPr>
          <w:p w14:paraId="62A3EF45" w14:textId="77777777" w:rsidR="002F071A" w:rsidRPr="002F071A" w:rsidRDefault="002F071A" w:rsidP="002F071A">
            <w:pPr>
              <w:suppressAutoHyphens w:val="0"/>
              <w:spacing w:after="160" w:line="259" w:lineRule="auto"/>
              <w:jc w:val="center"/>
              <w:rPr>
                <w:rFonts w:ascii="Calibri" w:eastAsia="Calibri" w:hAnsi="Calibri"/>
                <w:b/>
                <w:bCs/>
                <w:color w:val="000000"/>
                <w:sz w:val="20"/>
                <w:szCs w:val="20"/>
                <w:lang w:eastAsia="en-US"/>
              </w:rPr>
            </w:pPr>
            <w:r w:rsidRPr="002F071A">
              <w:rPr>
                <w:rFonts w:ascii="Calibri" w:eastAsia="Calibri" w:hAnsi="Calibri"/>
                <w:b/>
                <w:bCs/>
                <w:color w:val="000000"/>
                <w:sz w:val="20"/>
                <w:szCs w:val="20"/>
                <w:lang w:eastAsia="en-US"/>
              </w:rPr>
              <w:t>Prohlášení uchazeče zda požadavek SPLŇUJE/NESPLŇUJE</w:t>
            </w:r>
          </w:p>
        </w:tc>
      </w:tr>
      <w:tr w:rsidR="002F071A" w:rsidRPr="002F071A" w14:paraId="6DE7D3DA" w14:textId="77777777" w:rsidTr="002F071A">
        <w:trPr>
          <w:trHeight w:val="1518"/>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3B920E"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lastRenderedPageBreak/>
              <w:t>12</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555EEF49"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Minimální administrace /výběr zařízení ze seznamu od výrobce/pro připojení dalších zdrojů událostí (servery Windows, Unix/Linux, přepínače Cisco, hw IBM/Lenovo a firewall FortiNet)</w:t>
            </w:r>
          </w:p>
        </w:tc>
        <w:tc>
          <w:tcPr>
            <w:tcW w:w="2551" w:type="dxa"/>
            <w:tcBorders>
              <w:top w:val="single" w:sz="8" w:space="0" w:color="auto"/>
              <w:left w:val="nil"/>
              <w:bottom w:val="single" w:sz="8" w:space="0" w:color="auto"/>
              <w:right w:val="single" w:sz="8" w:space="0" w:color="auto"/>
            </w:tcBorders>
            <w:shd w:val="clear" w:color="auto" w:fill="FFFF00"/>
          </w:tcPr>
          <w:p w14:paraId="360EB94F"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4E8A62EE" w14:textId="77777777" w:rsidTr="002F071A">
        <w:trPr>
          <w:trHeight w:val="615"/>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71B74F53"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13</w:t>
            </w:r>
          </w:p>
        </w:tc>
        <w:tc>
          <w:tcPr>
            <w:tcW w:w="6662" w:type="dxa"/>
            <w:tcBorders>
              <w:top w:val="nil"/>
              <w:left w:val="nil"/>
              <w:bottom w:val="single" w:sz="8" w:space="0" w:color="auto"/>
              <w:right w:val="single" w:sz="8" w:space="0" w:color="auto"/>
            </w:tcBorders>
            <w:shd w:val="clear" w:color="auto" w:fill="auto"/>
            <w:vAlign w:val="center"/>
            <w:hideMark/>
          </w:tcPr>
          <w:p w14:paraId="206B0A2E"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Log Management s minimální postimplementační administrací. /agregace událostí dle typů, analýza, vyhodnocování/  pro případy jako je zavedení nového zdroje událostí, nastavení pravidel pro sběr dat a archiv událostí</w:t>
            </w:r>
          </w:p>
        </w:tc>
        <w:tc>
          <w:tcPr>
            <w:tcW w:w="2551" w:type="dxa"/>
            <w:tcBorders>
              <w:top w:val="nil"/>
              <w:left w:val="nil"/>
              <w:bottom w:val="single" w:sz="8" w:space="0" w:color="auto"/>
              <w:right w:val="single" w:sz="8" w:space="0" w:color="auto"/>
            </w:tcBorders>
            <w:shd w:val="clear" w:color="auto" w:fill="FFFF00"/>
          </w:tcPr>
          <w:p w14:paraId="45725742"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02747B25" w14:textId="77777777" w:rsidTr="002F071A">
        <w:trPr>
          <w:trHeight w:val="852"/>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2E022A24"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14</w:t>
            </w:r>
          </w:p>
        </w:tc>
        <w:tc>
          <w:tcPr>
            <w:tcW w:w="6662" w:type="dxa"/>
            <w:tcBorders>
              <w:top w:val="nil"/>
              <w:left w:val="nil"/>
              <w:bottom w:val="single" w:sz="8" w:space="0" w:color="auto"/>
              <w:right w:val="single" w:sz="8" w:space="0" w:color="auto"/>
            </w:tcBorders>
            <w:shd w:val="clear" w:color="auto" w:fill="auto"/>
            <w:vAlign w:val="center"/>
            <w:hideMark/>
          </w:tcPr>
          <w:p w14:paraId="24176D37"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Automatické připojení zařízení výrobců IBM, Lenovo, Cisco a FortiNet</w:t>
            </w:r>
          </w:p>
        </w:tc>
        <w:tc>
          <w:tcPr>
            <w:tcW w:w="2551" w:type="dxa"/>
            <w:tcBorders>
              <w:top w:val="nil"/>
              <w:left w:val="nil"/>
              <w:bottom w:val="single" w:sz="8" w:space="0" w:color="auto"/>
              <w:right w:val="single" w:sz="8" w:space="0" w:color="auto"/>
            </w:tcBorders>
            <w:shd w:val="clear" w:color="auto" w:fill="FFFF00"/>
          </w:tcPr>
          <w:p w14:paraId="31C58B0F"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1A159EDF" w14:textId="77777777" w:rsidTr="002F071A">
        <w:trPr>
          <w:trHeight w:val="615"/>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49A4F2DD"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15</w:t>
            </w:r>
          </w:p>
        </w:tc>
        <w:tc>
          <w:tcPr>
            <w:tcW w:w="6662" w:type="dxa"/>
            <w:tcBorders>
              <w:top w:val="nil"/>
              <w:left w:val="nil"/>
              <w:bottom w:val="single" w:sz="8" w:space="0" w:color="auto"/>
              <w:right w:val="single" w:sz="8" w:space="0" w:color="auto"/>
            </w:tcBorders>
            <w:shd w:val="clear" w:color="auto" w:fill="auto"/>
            <w:vAlign w:val="center"/>
            <w:hideMark/>
          </w:tcPr>
          <w:p w14:paraId="5805D982"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Podpora sběru síťových toků (NetFlow, JFLow, Sflow) z infrastrukturních prvků (switche, routery, sondy)</w:t>
            </w:r>
          </w:p>
        </w:tc>
        <w:tc>
          <w:tcPr>
            <w:tcW w:w="2551" w:type="dxa"/>
            <w:tcBorders>
              <w:top w:val="nil"/>
              <w:left w:val="nil"/>
              <w:bottom w:val="single" w:sz="8" w:space="0" w:color="auto"/>
              <w:right w:val="single" w:sz="8" w:space="0" w:color="auto"/>
            </w:tcBorders>
            <w:shd w:val="clear" w:color="auto" w:fill="FFFF00"/>
          </w:tcPr>
          <w:p w14:paraId="73763D2B"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125C5817" w14:textId="77777777" w:rsidTr="002F071A">
        <w:trPr>
          <w:trHeight w:val="615"/>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4A7C9B6A"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16</w:t>
            </w:r>
          </w:p>
        </w:tc>
        <w:tc>
          <w:tcPr>
            <w:tcW w:w="6662" w:type="dxa"/>
            <w:tcBorders>
              <w:top w:val="nil"/>
              <w:left w:val="nil"/>
              <w:bottom w:val="single" w:sz="8" w:space="0" w:color="auto"/>
              <w:right w:val="single" w:sz="8" w:space="0" w:color="auto"/>
            </w:tcBorders>
            <w:shd w:val="clear" w:color="auto" w:fill="auto"/>
            <w:vAlign w:val="center"/>
            <w:hideMark/>
          </w:tcPr>
          <w:p w14:paraId="29631983"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Řešení musí umožňovat automatické aktualizace</w:t>
            </w:r>
          </w:p>
        </w:tc>
        <w:tc>
          <w:tcPr>
            <w:tcW w:w="2551" w:type="dxa"/>
            <w:tcBorders>
              <w:top w:val="nil"/>
              <w:left w:val="nil"/>
              <w:bottom w:val="single" w:sz="8" w:space="0" w:color="auto"/>
              <w:right w:val="single" w:sz="8" w:space="0" w:color="auto"/>
            </w:tcBorders>
            <w:shd w:val="clear" w:color="auto" w:fill="FFFF00"/>
          </w:tcPr>
          <w:p w14:paraId="59D66E8F"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5F465121" w14:textId="77777777" w:rsidTr="002F071A">
        <w:trPr>
          <w:trHeight w:val="915"/>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7BAC32A8"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17</w:t>
            </w:r>
          </w:p>
        </w:tc>
        <w:tc>
          <w:tcPr>
            <w:tcW w:w="6662" w:type="dxa"/>
            <w:tcBorders>
              <w:top w:val="nil"/>
              <w:left w:val="nil"/>
              <w:bottom w:val="single" w:sz="8" w:space="0" w:color="auto"/>
              <w:right w:val="single" w:sz="8" w:space="0" w:color="auto"/>
            </w:tcBorders>
            <w:shd w:val="clear" w:color="auto" w:fill="auto"/>
            <w:vAlign w:val="center"/>
            <w:hideMark/>
          </w:tcPr>
          <w:p w14:paraId="1820621A"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Webové uživatelské rozhraní pro management, analýzu a reporting</w:t>
            </w:r>
          </w:p>
        </w:tc>
        <w:tc>
          <w:tcPr>
            <w:tcW w:w="2551" w:type="dxa"/>
            <w:tcBorders>
              <w:top w:val="nil"/>
              <w:left w:val="nil"/>
              <w:bottom w:val="single" w:sz="8" w:space="0" w:color="auto"/>
              <w:right w:val="single" w:sz="8" w:space="0" w:color="auto"/>
            </w:tcBorders>
            <w:shd w:val="clear" w:color="auto" w:fill="FFFF00"/>
          </w:tcPr>
          <w:p w14:paraId="2D6037B8"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26C92381" w14:textId="77777777" w:rsidTr="002F071A">
        <w:trPr>
          <w:trHeight w:val="810"/>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27A33D2D"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18</w:t>
            </w:r>
          </w:p>
        </w:tc>
        <w:tc>
          <w:tcPr>
            <w:tcW w:w="6662" w:type="dxa"/>
            <w:tcBorders>
              <w:top w:val="nil"/>
              <w:left w:val="nil"/>
              <w:bottom w:val="single" w:sz="8" w:space="0" w:color="auto"/>
              <w:right w:val="single" w:sz="8" w:space="0" w:color="auto"/>
            </w:tcBorders>
            <w:shd w:val="clear" w:color="auto" w:fill="auto"/>
            <w:vAlign w:val="center"/>
            <w:hideMark/>
          </w:tcPr>
          <w:p w14:paraId="3C6EA730"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Poskytování automatického backup/recovery procesu</w:t>
            </w:r>
          </w:p>
        </w:tc>
        <w:tc>
          <w:tcPr>
            <w:tcW w:w="2551" w:type="dxa"/>
            <w:tcBorders>
              <w:top w:val="nil"/>
              <w:left w:val="nil"/>
              <w:bottom w:val="single" w:sz="8" w:space="0" w:color="auto"/>
              <w:right w:val="single" w:sz="8" w:space="0" w:color="auto"/>
            </w:tcBorders>
            <w:shd w:val="clear" w:color="auto" w:fill="FFFF00"/>
          </w:tcPr>
          <w:p w14:paraId="7C10ACFB"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5F0310BE" w14:textId="77777777" w:rsidTr="002F071A">
        <w:trPr>
          <w:trHeight w:val="600"/>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63CB55"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19</w:t>
            </w:r>
          </w:p>
        </w:tc>
        <w:tc>
          <w:tcPr>
            <w:tcW w:w="66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7C2996"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Poskytovat interní kontroly stavu zařízení</w:t>
            </w:r>
            <w:r w:rsidR="00650EED">
              <w:rPr>
                <w:rFonts w:ascii="Calibri" w:hAnsi="Calibri" w:cs="Arial"/>
                <w:sz w:val="20"/>
                <w:szCs w:val="20"/>
                <w:lang w:eastAsia="en-US"/>
              </w:rPr>
              <w:t>řešení</w:t>
            </w:r>
            <w:r w:rsidRPr="002F071A">
              <w:rPr>
                <w:rFonts w:ascii="Calibri" w:hAnsi="Calibri" w:cs="Arial"/>
                <w:sz w:val="20"/>
                <w:szCs w:val="20"/>
                <w:lang w:eastAsia="en-US"/>
              </w:rPr>
              <w:t xml:space="preserve"> (healthcheck) a upozornění uživatele v případě problému</w:t>
            </w:r>
          </w:p>
        </w:tc>
        <w:tc>
          <w:tcPr>
            <w:tcW w:w="2551" w:type="dxa"/>
            <w:tcBorders>
              <w:top w:val="single" w:sz="8" w:space="0" w:color="auto"/>
              <w:left w:val="single" w:sz="8" w:space="0" w:color="auto"/>
              <w:bottom w:val="single" w:sz="8" w:space="0" w:color="auto"/>
              <w:right w:val="single" w:sz="8" w:space="0" w:color="auto"/>
            </w:tcBorders>
            <w:shd w:val="clear" w:color="auto" w:fill="FFFF00"/>
          </w:tcPr>
          <w:p w14:paraId="5E5431B0"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3F76CC3D" w14:textId="77777777" w:rsidTr="002F071A">
        <w:trPr>
          <w:trHeight w:val="615"/>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A620C4"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20</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6743CD93"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Možnost integrovaného managementu rizik na základě síťových toků a konfigurace aktivních prvků do GUI</w:t>
            </w:r>
          </w:p>
        </w:tc>
        <w:tc>
          <w:tcPr>
            <w:tcW w:w="2551" w:type="dxa"/>
            <w:tcBorders>
              <w:top w:val="single" w:sz="8" w:space="0" w:color="auto"/>
              <w:left w:val="nil"/>
              <w:bottom w:val="single" w:sz="8" w:space="0" w:color="auto"/>
              <w:right w:val="single" w:sz="8" w:space="0" w:color="auto"/>
            </w:tcBorders>
            <w:shd w:val="clear" w:color="auto" w:fill="FFFF00"/>
          </w:tcPr>
          <w:p w14:paraId="2F328075"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591C52C3" w14:textId="77777777" w:rsidTr="002F071A">
        <w:trPr>
          <w:trHeight w:val="615"/>
        </w:trPr>
        <w:tc>
          <w:tcPr>
            <w:tcW w:w="441" w:type="dxa"/>
            <w:tcBorders>
              <w:top w:val="single" w:sz="4" w:space="0" w:color="auto"/>
              <w:left w:val="single" w:sz="8" w:space="0" w:color="auto"/>
              <w:bottom w:val="single" w:sz="8" w:space="0" w:color="auto"/>
              <w:right w:val="single" w:sz="8" w:space="0" w:color="auto"/>
            </w:tcBorders>
            <w:shd w:val="clear" w:color="auto" w:fill="auto"/>
            <w:vAlign w:val="center"/>
          </w:tcPr>
          <w:p w14:paraId="4B8621CB"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21</w:t>
            </w:r>
          </w:p>
        </w:tc>
        <w:tc>
          <w:tcPr>
            <w:tcW w:w="6662" w:type="dxa"/>
            <w:tcBorders>
              <w:top w:val="nil"/>
              <w:left w:val="nil"/>
              <w:bottom w:val="single" w:sz="8" w:space="0" w:color="auto"/>
              <w:right w:val="single" w:sz="8" w:space="0" w:color="auto"/>
            </w:tcBorders>
            <w:shd w:val="clear" w:color="auto" w:fill="auto"/>
            <w:vAlign w:val="center"/>
          </w:tcPr>
          <w:p w14:paraId="73CB3638"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Poskytování analytické a korelačních funkcí bez dalších zásahů a činností (out-of-the-box)</w:t>
            </w:r>
          </w:p>
        </w:tc>
        <w:tc>
          <w:tcPr>
            <w:tcW w:w="2551" w:type="dxa"/>
            <w:tcBorders>
              <w:top w:val="single" w:sz="4" w:space="0" w:color="auto"/>
              <w:left w:val="nil"/>
              <w:bottom w:val="single" w:sz="8" w:space="0" w:color="auto"/>
              <w:right w:val="single" w:sz="8" w:space="0" w:color="auto"/>
            </w:tcBorders>
            <w:shd w:val="clear" w:color="auto" w:fill="FFFF00"/>
          </w:tcPr>
          <w:p w14:paraId="55EBFB80"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72F566C6" w14:textId="77777777" w:rsidTr="002F071A">
        <w:trPr>
          <w:trHeight w:val="682"/>
        </w:trPr>
        <w:tc>
          <w:tcPr>
            <w:tcW w:w="441" w:type="dxa"/>
            <w:tcBorders>
              <w:top w:val="nil"/>
              <w:left w:val="single" w:sz="8" w:space="0" w:color="auto"/>
              <w:bottom w:val="single" w:sz="4" w:space="0" w:color="auto"/>
              <w:right w:val="single" w:sz="8" w:space="0" w:color="auto"/>
            </w:tcBorders>
            <w:shd w:val="clear" w:color="auto" w:fill="auto"/>
            <w:vAlign w:val="center"/>
          </w:tcPr>
          <w:p w14:paraId="2E9FE6F2"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22</w:t>
            </w:r>
          </w:p>
        </w:tc>
        <w:tc>
          <w:tcPr>
            <w:tcW w:w="6662" w:type="dxa"/>
            <w:tcBorders>
              <w:top w:val="nil"/>
              <w:left w:val="nil"/>
              <w:bottom w:val="single" w:sz="4" w:space="0" w:color="auto"/>
              <w:right w:val="single" w:sz="8" w:space="0" w:color="auto"/>
            </w:tcBorders>
            <w:shd w:val="clear" w:color="auto" w:fill="auto"/>
            <w:vAlign w:val="center"/>
            <w:hideMark/>
          </w:tcPr>
          <w:p w14:paraId="476B9F2A"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 xml:space="preserve">Řešení musí být dodáno jako all-in-one appliance </w:t>
            </w:r>
            <w:r w:rsidRPr="002F071A">
              <w:rPr>
                <w:rFonts w:ascii="Calibri" w:eastAsia="Calibri" w:hAnsi="Calibri" w:cs="Arial"/>
                <w:sz w:val="20"/>
                <w:szCs w:val="20"/>
                <w:lang w:eastAsia="en-US"/>
              </w:rPr>
              <w:t>(např. server)</w:t>
            </w:r>
          </w:p>
        </w:tc>
        <w:tc>
          <w:tcPr>
            <w:tcW w:w="2551" w:type="dxa"/>
            <w:tcBorders>
              <w:top w:val="nil"/>
              <w:left w:val="nil"/>
              <w:bottom w:val="single" w:sz="4" w:space="0" w:color="auto"/>
              <w:right w:val="single" w:sz="8" w:space="0" w:color="auto"/>
            </w:tcBorders>
            <w:shd w:val="clear" w:color="auto" w:fill="FFFF00"/>
          </w:tcPr>
          <w:p w14:paraId="06C5F284"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628A8425" w14:textId="77777777" w:rsidTr="002F071A">
        <w:trPr>
          <w:trHeight w:val="1189"/>
        </w:trPr>
        <w:tc>
          <w:tcPr>
            <w:tcW w:w="4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B74BC4E"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23</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14:paraId="5868D846"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Sběr logů z dalších bezpečnostních a síťových systémů (minimálně Cisco, FortiNet)</w:t>
            </w:r>
          </w:p>
        </w:tc>
        <w:tc>
          <w:tcPr>
            <w:tcW w:w="2551" w:type="dxa"/>
            <w:tcBorders>
              <w:top w:val="single" w:sz="4" w:space="0" w:color="auto"/>
              <w:left w:val="nil"/>
              <w:bottom w:val="single" w:sz="8" w:space="0" w:color="auto"/>
              <w:right w:val="single" w:sz="8" w:space="0" w:color="auto"/>
            </w:tcBorders>
            <w:shd w:val="clear" w:color="auto" w:fill="FFFF00"/>
          </w:tcPr>
          <w:p w14:paraId="493DCA66"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13BD66D7" w14:textId="77777777" w:rsidTr="002F071A">
        <w:trPr>
          <w:trHeight w:val="615"/>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FC5827"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24</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49CED2C5"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 xml:space="preserve">Výkonová rozšiřitelnost, přidáním podkladového HW </w:t>
            </w:r>
          </w:p>
        </w:tc>
        <w:tc>
          <w:tcPr>
            <w:tcW w:w="2551" w:type="dxa"/>
            <w:tcBorders>
              <w:top w:val="single" w:sz="8" w:space="0" w:color="auto"/>
              <w:left w:val="nil"/>
              <w:bottom w:val="single" w:sz="8" w:space="0" w:color="auto"/>
              <w:right w:val="single" w:sz="8" w:space="0" w:color="auto"/>
            </w:tcBorders>
            <w:shd w:val="clear" w:color="auto" w:fill="FFFF00"/>
          </w:tcPr>
          <w:p w14:paraId="1E789A1F"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0AABD960" w14:textId="77777777" w:rsidTr="002F071A">
        <w:trPr>
          <w:trHeight w:val="615"/>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1EF5D5"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25</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12C9E145"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Možnost rozšíření výběrů o uživatelské položky z obsahu logů</w:t>
            </w:r>
          </w:p>
        </w:tc>
        <w:tc>
          <w:tcPr>
            <w:tcW w:w="2551" w:type="dxa"/>
            <w:tcBorders>
              <w:top w:val="single" w:sz="8" w:space="0" w:color="auto"/>
              <w:left w:val="nil"/>
              <w:bottom w:val="single" w:sz="8" w:space="0" w:color="auto"/>
              <w:right w:val="single" w:sz="8" w:space="0" w:color="auto"/>
            </w:tcBorders>
            <w:shd w:val="clear" w:color="auto" w:fill="FFFF00"/>
          </w:tcPr>
          <w:p w14:paraId="65D3D554"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1DEFDB7A" w14:textId="77777777" w:rsidTr="002F071A">
        <w:trPr>
          <w:trHeight w:val="1065"/>
        </w:trPr>
        <w:tc>
          <w:tcPr>
            <w:tcW w:w="7103" w:type="dxa"/>
            <w:gridSpan w:val="2"/>
            <w:tcBorders>
              <w:top w:val="single" w:sz="8" w:space="0" w:color="auto"/>
              <w:left w:val="single" w:sz="8" w:space="0" w:color="auto"/>
              <w:bottom w:val="single" w:sz="8" w:space="0" w:color="auto"/>
              <w:right w:val="single" w:sz="8" w:space="0" w:color="000000"/>
            </w:tcBorders>
            <w:shd w:val="clear" w:color="auto" w:fill="BFBFBF"/>
          </w:tcPr>
          <w:p w14:paraId="7DBEF3E4" w14:textId="77777777" w:rsidR="002F071A" w:rsidRPr="002F071A" w:rsidRDefault="002F071A" w:rsidP="002F071A">
            <w:pPr>
              <w:suppressAutoHyphens w:val="0"/>
              <w:spacing w:after="160" w:line="259" w:lineRule="auto"/>
              <w:jc w:val="center"/>
              <w:rPr>
                <w:rFonts w:ascii="Calibri" w:eastAsia="Calibri" w:hAnsi="Calibri"/>
                <w:b/>
                <w:bCs/>
                <w:color w:val="000000"/>
                <w:sz w:val="20"/>
                <w:szCs w:val="20"/>
                <w:lang w:eastAsia="en-US"/>
              </w:rPr>
            </w:pPr>
          </w:p>
          <w:p w14:paraId="219F5EA0" w14:textId="77777777" w:rsidR="002F071A" w:rsidRPr="002F071A" w:rsidRDefault="002F071A" w:rsidP="002F071A">
            <w:pPr>
              <w:suppressAutoHyphens w:val="0"/>
              <w:spacing w:after="160" w:line="259" w:lineRule="auto"/>
              <w:jc w:val="center"/>
              <w:rPr>
                <w:rFonts w:ascii="Calibri" w:eastAsia="Calibri" w:hAnsi="Calibri"/>
                <w:b/>
                <w:bCs/>
                <w:color w:val="000000"/>
                <w:sz w:val="20"/>
                <w:szCs w:val="20"/>
                <w:lang w:eastAsia="en-US"/>
              </w:rPr>
            </w:pPr>
            <w:r w:rsidRPr="002F071A">
              <w:rPr>
                <w:rFonts w:ascii="Calibri" w:eastAsia="Calibri" w:hAnsi="Calibri"/>
                <w:b/>
                <w:bCs/>
                <w:color w:val="000000"/>
                <w:sz w:val="20"/>
                <w:szCs w:val="20"/>
                <w:lang w:eastAsia="en-US"/>
              </w:rPr>
              <w:t>Požadavek na funkcionalitu</w:t>
            </w:r>
          </w:p>
        </w:tc>
        <w:tc>
          <w:tcPr>
            <w:tcW w:w="2551" w:type="dxa"/>
            <w:tcBorders>
              <w:top w:val="single" w:sz="8" w:space="0" w:color="auto"/>
              <w:left w:val="single" w:sz="8" w:space="0" w:color="auto"/>
              <w:bottom w:val="single" w:sz="8" w:space="0" w:color="auto"/>
              <w:right w:val="single" w:sz="8" w:space="0" w:color="auto"/>
            </w:tcBorders>
            <w:shd w:val="clear" w:color="auto" w:fill="BFBFBF"/>
          </w:tcPr>
          <w:p w14:paraId="79FDF012" w14:textId="77777777" w:rsidR="002F071A" w:rsidRPr="002F071A" w:rsidRDefault="002F071A" w:rsidP="002F071A">
            <w:pPr>
              <w:suppressAutoHyphens w:val="0"/>
              <w:spacing w:after="160" w:line="259" w:lineRule="auto"/>
              <w:jc w:val="center"/>
              <w:rPr>
                <w:rFonts w:ascii="Calibri" w:eastAsia="Calibri" w:hAnsi="Calibri"/>
                <w:b/>
                <w:bCs/>
                <w:color w:val="000000"/>
                <w:sz w:val="20"/>
                <w:szCs w:val="20"/>
                <w:lang w:eastAsia="en-US"/>
              </w:rPr>
            </w:pPr>
            <w:r w:rsidRPr="002F071A">
              <w:rPr>
                <w:rFonts w:ascii="Calibri" w:eastAsia="Calibri" w:hAnsi="Calibri"/>
                <w:b/>
                <w:bCs/>
                <w:color w:val="000000"/>
                <w:sz w:val="20"/>
                <w:szCs w:val="20"/>
                <w:lang w:eastAsia="en-US"/>
              </w:rPr>
              <w:t>Prohlášení uchazeče zda požadavek SPLŇUJE/NESPLŇUJE</w:t>
            </w:r>
          </w:p>
        </w:tc>
      </w:tr>
      <w:tr w:rsidR="002F071A" w:rsidRPr="002F071A" w14:paraId="1FCDE36E" w14:textId="77777777" w:rsidTr="002F071A">
        <w:trPr>
          <w:trHeight w:val="533"/>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C39165"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lastRenderedPageBreak/>
              <w:t>26</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0AAD7A67"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Zajištění integrity nasbíraných dat</w:t>
            </w:r>
          </w:p>
        </w:tc>
        <w:tc>
          <w:tcPr>
            <w:tcW w:w="2551" w:type="dxa"/>
            <w:tcBorders>
              <w:top w:val="single" w:sz="8" w:space="0" w:color="auto"/>
              <w:left w:val="nil"/>
              <w:bottom w:val="single" w:sz="8" w:space="0" w:color="auto"/>
              <w:right w:val="single" w:sz="8" w:space="0" w:color="auto"/>
            </w:tcBorders>
            <w:shd w:val="clear" w:color="auto" w:fill="FFFF00"/>
          </w:tcPr>
          <w:p w14:paraId="3C3D896D"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5A32F55F" w14:textId="77777777" w:rsidTr="002F071A">
        <w:trPr>
          <w:trHeight w:val="615"/>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9ABBB8"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27</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232043A2"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Schopnost uchovat nejméně 5 TB dat (v komprimovaném formátu), aniž by vyžadovalo použití externích paměťových zařízení</w:t>
            </w:r>
          </w:p>
        </w:tc>
        <w:tc>
          <w:tcPr>
            <w:tcW w:w="2551" w:type="dxa"/>
            <w:tcBorders>
              <w:top w:val="single" w:sz="8" w:space="0" w:color="auto"/>
              <w:left w:val="nil"/>
              <w:bottom w:val="single" w:sz="8" w:space="0" w:color="auto"/>
              <w:right w:val="single" w:sz="8" w:space="0" w:color="auto"/>
            </w:tcBorders>
            <w:shd w:val="clear" w:color="auto" w:fill="FFFF00"/>
          </w:tcPr>
          <w:p w14:paraId="27CF63C3"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2565FA7F" w14:textId="77777777" w:rsidTr="002F071A">
        <w:trPr>
          <w:trHeight w:val="590"/>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6FFC2CED"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28</w:t>
            </w:r>
          </w:p>
        </w:tc>
        <w:tc>
          <w:tcPr>
            <w:tcW w:w="6662" w:type="dxa"/>
            <w:tcBorders>
              <w:top w:val="nil"/>
              <w:left w:val="nil"/>
              <w:bottom w:val="single" w:sz="8" w:space="0" w:color="auto"/>
              <w:right w:val="single" w:sz="8" w:space="0" w:color="auto"/>
            </w:tcBorders>
            <w:shd w:val="clear" w:color="auto" w:fill="auto"/>
            <w:vAlign w:val="center"/>
            <w:hideMark/>
          </w:tcPr>
          <w:p w14:paraId="3854841F"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Umožnění nárůstu zdrojů událostí bez nutnosti pořizování dalšího hardware</w:t>
            </w:r>
          </w:p>
        </w:tc>
        <w:tc>
          <w:tcPr>
            <w:tcW w:w="2551" w:type="dxa"/>
            <w:tcBorders>
              <w:top w:val="nil"/>
              <w:left w:val="nil"/>
              <w:bottom w:val="single" w:sz="8" w:space="0" w:color="auto"/>
              <w:right w:val="single" w:sz="8" w:space="0" w:color="auto"/>
            </w:tcBorders>
            <w:shd w:val="clear" w:color="auto" w:fill="FFFF00"/>
          </w:tcPr>
          <w:p w14:paraId="1D5D7534"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6E41ED74" w14:textId="77777777" w:rsidTr="002F071A">
        <w:trPr>
          <w:trHeight w:val="615"/>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5447B33A"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29</w:t>
            </w:r>
          </w:p>
        </w:tc>
        <w:tc>
          <w:tcPr>
            <w:tcW w:w="6662" w:type="dxa"/>
            <w:tcBorders>
              <w:top w:val="nil"/>
              <w:left w:val="nil"/>
              <w:bottom w:val="single" w:sz="8" w:space="0" w:color="auto"/>
              <w:right w:val="single" w:sz="8" w:space="0" w:color="auto"/>
            </w:tcBorders>
            <w:shd w:val="clear" w:color="auto" w:fill="auto"/>
            <w:vAlign w:val="center"/>
            <w:hideMark/>
          </w:tcPr>
          <w:p w14:paraId="5DB390C9"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Near-real-time analýza událostí</w:t>
            </w:r>
          </w:p>
        </w:tc>
        <w:tc>
          <w:tcPr>
            <w:tcW w:w="2551" w:type="dxa"/>
            <w:tcBorders>
              <w:top w:val="nil"/>
              <w:left w:val="nil"/>
              <w:bottom w:val="single" w:sz="8" w:space="0" w:color="auto"/>
              <w:right w:val="single" w:sz="8" w:space="0" w:color="auto"/>
            </w:tcBorders>
            <w:shd w:val="clear" w:color="auto" w:fill="FFFF00"/>
          </w:tcPr>
          <w:p w14:paraId="4CC64B41"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6B089F71" w14:textId="77777777" w:rsidTr="002F071A">
        <w:trPr>
          <w:trHeight w:val="425"/>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723F6A1B"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30</w:t>
            </w:r>
          </w:p>
        </w:tc>
        <w:tc>
          <w:tcPr>
            <w:tcW w:w="6662" w:type="dxa"/>
            <w:tcBorders>
              <w:top w:val="nil"/>
              <w:left w:val="nil"/>
              <w:bottom w:val="single" w:sz="8" w:space="0" w:color="auto"/>
              <w:right w:val="single" w:sz="8" w:space="0" w:color="auto"/>
            </w:tcBorders>
            <w:shd w:val="clear" w:color="auto" w:fill="auto"/>
            <w:vAlign w:val="center"/>
            <w:hideMark/>
          </w:tcPr>
          <w:p w14:paraId="05D68E77"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Analýza dlouhodobých trendů událostí</w:t>
            </w:r>
          </w:p>
        </w:tc>
        <w:tc>
          <w:tcPr>
            <w:tcW w:w="2551" w:type="dxa"/>
            <w:tcBorders>
              <w:top w:val="nil"/>
              <w:left w:val="nil"/>
              <w:bottom w:val="single" w:sz="8" w:space="0" w:color="auto"/>
              <w:right w:val="single" w:sz="8" w:space="0" w:color="auto"/>
            </w:tcBorders>
            <w:shd w:val="clear" w:color="auto" w:fill="FFFF00"/>
          </w:tcPr>
          <w:p w14:paraId="13241A10"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55E18469" w14:textId="77777777" w:rsidTr="002F071A">
        <w:trPr>
          <w:trHeight w:val="745"/>
        </w:trPr>
        <w:tc>
          <w:tcPr>
            <w:tcW w:w="441" w:type="dxa"/>
            <w:tcBorders>
              <w:top w:val="nil"/>
              <w:left w:val="single" w:sz="8" w:space="0" w:color="auto"/>
              <w:bottom w:val="single" w:sz="8" w:space="0" w:color="auto"/>
              <w:right w:val="single" w:sz="8" w:space="0" w:color="auto"/>
            </w:tcBorders>
            <w:shd w:val="clear" w:color="auto" w:fill="auto"/>
            <w:vAlign w:val="center"/>
          </w:tcPr>
          <w:p w14:paraId="44D9A4C4"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31</w:t>
            </w:r>
          </w:p>
        </w:tc>
        <w:tc>
          <w:tcPr>
            <w:tcW w:w="6662" w:type="dxa"/>
            <w:tcBorders>
              <w:top w:val="nil"/>
              <w:left w:val="nil"/>
              <w:bottom w:val="single" w:sz="8" w:space="0" w:color="auto"/>
              <w:right w:val="single" w:sz="8" w:space="0" w:color="auto"/>
            </w:tcBorders>
            <w:shd w:val="clear" w:color="auto" w:fill="auto"/>
            <w:vAlign w:val="center"/>
          </w:tcPr>
          <w:p w14:paraId="6C92D0A3"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Řešení musí být hodnocené v segmentu „leaders“ v GartnerMagicQuadrantu za minulé dva roky</w:t>
            </w:r>
          </w:p>
        </w:tc>
        <w:tc>
          <w:tcPr>
            <w:tcW w:w="2551" w:type="dxa"/>
            <w:tcBorders>
              <w:top w:val="nil"/>
              <w:left w:val="nil"/>
              <w:bottom w:val="single" w:sz="8" w:space="0" w:color="auto"/>
              <w:right w:val="single" w:sz="8" w:space="0" w:color="auto"/>
            </w:tcBorders>
            <w:shd w:val="clear" w:color="auto" w:fill="FFFF00"/>
          </w:tcPr>
          <w:p w14:paraId="575AEA76"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789EB478" w14:textId="77777777" w:rsidTr="002F071A">
        <w:trPr>
          <w:trHeight w:val="745"/>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47A19E4A"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32</w:t>
            </w:r>
          </w:p>
        </w:tc>
        <w:tc>
          <w:tcPr>
            <w:tcW w:w="6662" w:type="dxa"/>
            <w:tcBorders>
              <w:top w:val="nil"/>
              <w:left w:val="nil"/>
              <w:bottom w:val="single" w:sz="8" w:space="0" w:color="auto"/>
              <w:right w:val="single" w:sz="8" w:space="0" w:color="auto"/>
            </w:tcBorders>
            <w:shd w:val="clear" w:color="auto" w:fill="auto"/>
            <w:vAlign w:val="center"/>
            <w:hideMark/>
          </w:tcPr>
          <w:p w14:paraId="1E42572C"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Pokročilé "drill-down" dohledávání v případě potřeby</w:t>
            </w:r>
          </w:p>
        </w:tc>
        <w:tc>
          <w:tcPr>
            <w:tcW w:w="2551" w:type="dxa"/>
            <w:tcBorders>
              <w:top w:val="nil"/>
              <w:left w:val="nil"/>
              <w:bottom w:val="single" w:sz="8" w:space="0" w:color="auto"/>
              <w:right w:val="single" w:sz="8" w:space="0" w:color="auto"/>
            </w:tcBorders>
            <w:shd w:val="clear" w:color="auto" w:fill="FFFF00"/>
          </w:tcPr>
          <w:p w14:paraId="7217081A"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54F2EB34" w14:textId="77777777" w:rsidTr="002F071A">
        <w:trPr>
          <w:trHeight w:val="615"/>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7B7E5680"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33</w:t>
            </w:r>
          </w:p>
        </w:tc>
        <w:tc>
          <w:tcPr>
            <w:tcW w:w="6662" w:type="dxa"/>
            <w:tcBorders>
              <w:top w:val="nil"/>
              <w:left w:val="nil"/>
              <w:bottom w:val="single" w:sz="8" w:space="0" w:color="auto"/>
              <w:right w:val="single" w:sz="8" w:space="0" w:color="auto"/>
            </w:tcBorders>
            <w:shd w:val="clear" w:color="auto" w:fill="auto"/>
            <w:vAlign w:val="center"/>
            <w:hideMark/>
          </w:tcPr>
          <w:p w14:paraId="38C976E5"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Možnost agregace události z logů i podle položek které nejsou standardně zahrnuty v řešení</w:t>
            </w:r>
          </w:p>
        </w:tc>
        <w:tc>
          <w:tcPr>
            <w:tcW w:w="2551" w:type="dxa"/>
            <w:tcBorders>
              <w:top w:val="nil"/>
              <w:left w:val="nil"/>
              <w:bottom w:val="single" w:sz="8" w:space="0" w:color="auto"/>
              <w:right w:val="single" w:sz="8" w:space="0" w:color="auto"/>
            </w:tcBorders>
            <w:shd w:val="clear" w:color="auto" w:fill="FFFF00"/>
          </w:tcPr>
          <w:p w14:paraId="23E2F58D"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74C13DBC" w14:textId="77777777" w:rsidTr="002F071A">
        <w:trPr>
          <w:trHeight w:val="330"/>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06360096"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34</w:t>
            </w:r>
          </w:p>
        </w:tc>
        <w:tc>
          <w:tcPr>
            <w:tcW w:w="6662" w:type="dxa"/>
            <w:tcBorders>
              <w:top w:val="nil"/>
              <w:left w:val="nil"/>
              <w:bottom w:val="single" w:sz="8" w:space="0" w:color="auto"/>
              <w:right w:val="single" w:sz="8" w:space="0" w:color="auto"/>
            </w:tcBorders>
            <w:shd w:val="clear" w:color="auto" w:fill="auto"/>
            <w:vAlign w:val="center"/>
            <w:hideMark/>
          </w:tcPr>
          <w:p w14:paraId="60C13409"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Podpora a normalizace časových značek z různých časových zón</w:t>
            </w:r>
          </w:p>
        </w:tc>
        <w:tc>
          <w:tcPr>
            <w:tcW w:w="2551" w:type="dxa"/>
            <w:tcBorders>
              <w:top w:val="nil"/>
              <w:left w:val="nil"/>
              <w:bottom w:val="single" w:sz="8" w:space="0" w:color="auto"/>
              <w:right w:val="single" w:sz="8" w:space="0" w:color="auto"/>
            </w:tcBorders>
            <w:shd w:val="clear" w:color="auto" w:fill="FFFF00"/>
          </w:tcPr>
          <w:p w14:paraId="6EF62A4A"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7C51DC6B" w14:textId="77777777" w:rsidTr="002F071A">
        <w:trPr>
          <w:trHeight w:val="615"/>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346A4205"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35</w:t>
            </w:r>
          </w:p>
        </w:tc>
        <w:tc>
          <w:tcPr>
            <w:tcW w:w="6662" w:type="dxa"/>
            <w:tcBorders>
              <w:top w:val="nil"/>
              <w:left w:val="nil"/>
              <w:bottom w:val="single" w:sz="8" w:space="0" w:color="auto"/>
              <w:right w:val="single" w:sz="8" w:space="0" w:color="auto"/>
            </w:tcBorders>
            <w:shd w:val="clear" w:color="auto" w:fill="auto"/>
            <w:vAlign w:val="center"/>
            <w:hideMark/>
          </w:tcPr>
          <w:p w14:paraId="6B7382DF"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Sběr textových logů ze souborů</w:t>
            </w:r>
          </w:p>
        </w:tc>
        <w:tc>
          <w:tcPr>
            <w:tcW w:w="2551" w:type="dxa"/>
            <w:tcBorders>
              <w:top w:val="nil"/>
              <w:left w:val="nil"/>
              <w:bottom w:val="single" w:sz="8" w:space="0" w:color="auto"/>
              <w:right w:val="single" w:sz="8" w:space="0" w:color="auto"/>
            </w:tcBorders>
            <w:shd w:val="clear" w:color="auto" w:fill="FFFF00"/>
          </w:tcPr>
          <w:p w14:paraId="497082AC"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60063384" w14:textId="77777777" w:rsidTr="002F071A">
        <w:trPr>
          <w:trHeight w:val="679"/>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6B81F033"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36</w:t>
            </w:r>
          </w:p>
        </w:tc>
        <w:tc>
          <w:tcPr>
            <w:tcW w:w="6662" w:type="dxa"/>
            <w:tcBorders>
              <w:top w:val="nil"/>
              <w:left w:val="nil"/>
              <w:bottom w:val="single" w:sz="8" w:space="0" w:color="auto"/>
              <w:right w:val="single" w:sz="8" w:space="0" w:color="auto"/>
            </w:tcBorders>
            <w:shd w:val="clear" w:color="auto" w:fill="auto"/>
            <w:vAlign w:val="center"/>
            <w:hideMark/>
          </w:tcPr>
          <w:p w14:paraId="72E8D421"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Sběr logů z databází pomocí JDBC/ODBC</w:t>
            </w:r>
          </w:p>
        </w:tc>
        <w:tc>
          <w:tcPr>
            <w:tcW w:w="2551" w:type="dxa"/>
            <w:tcBorders>
              <w:top w:val="nil"/>
              <w:left w:val="nil"/>
              <w:bottom w:val="nil"/>
              <w:right w:val="single" w:sz="8" w:space="0" w:color="auto"/>
            </w:tcBorders>
            <w:shd w:val="clear" w:color="auto" w:fill="FFFF00"/>
          </w:tcPr>
          <w:p w14:paraId="691EDCB6"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10EFD78D" w14:textId="77777777" w:rsidTr="002F071A">
        <w:trPr>
          <w:trHeight w:val="1017"/>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68F34364"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37</w:t>
            </w:r>
          </w:p>
        </w:tc>
        <w:tc>
          <w:tcPr>
            <w:tcW w:w="6662" w:type="dxa"/>
            <w:tcBorders>
              <w:top w:val="nil"/>
              <w:left w:val="nil"/>
              <w:bottom w:val="single" w:sz="8" w:space="0" w:color="auto"/>
              <w:right w:val="single" w:sz="8" w:space="0" w:color="auto"/>
            </w:tcBorders>
            <w:shd w:val="clear" w:color="auto" w:fill="auto"/>
            <w:vAlign w:val="center"/>
            <w:hideMark/>
          </w:tcPr>
          <w:p w14:paraId="576D3782"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Sběr log záznamů z prostředí Windows a Linux/Unix/AIX. Sběr Windows EVT záznamů i z Windows Server</w:t>
            </w:r>
          </w:p>
        </w:tc>
        <w:tc>
          <w:tcPr>
            <w:tcW w:w="2551" w:type="dxa"/>
            <w:tcBorders>
              <w:top w:val="single" w:sz="8" w:space="0" w:color="auto"/>
              <w:left w:val="nil"/>
              <w:bottom w:val="single" w:sz="8" w:space="0" w:color="auto"/>
              <w:right w:val="single" w:sz="8" w:space="0" w:color="auto"/>
            </w:tcBorders>
            <w:shd w:val="clear" w:color="auto" w:fill="FFFF00"/>
          </w:tcPr>
          <w:p w14:paraId="13F74A73"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7EB5F6C2" w14:textId="77777777" w:rsidTr="002F071A">
        <w:trPr>
          <w:trHeight w:val="401"/>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2CF16C"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38</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433694BA"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Rozčlenění vyhledaných dat (Drilldown): Vyhledávací rozhraní systému správy logů musí nabízet možnost rozčlenění vyhledaných dat až na detailní úroveň, IP adresa, typ události, protokol, port atd.</w:t>
            </w:r>
          </w:p>
        </w:tc>
        <w:tc>
          <w:tcPr>
            <w:tcW w:w="2551" w:type="dxa"/>
            <w:tcBorders>
              <w:top w:val="single" w:sz="8" w:space="0" w:color="auto"/>
              <w:left w:val="nil"/>
              <w:bottom w:val="single" w:sz="8" w:space="0" w:color="auto"/>
              <w:right w:val="single" w:sz="8" w:space="0" w:color="auto"/>
            </w:tcBorders>
            <w:shd w:val="clear" w:color="auto" w:fill="FFFF00"/>
          </w:tcPr>
          <w:p w14:paraId="1FF46AE8"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670D711A" w14:textId="77777777" w:rsidTr="002F071A">
        <w:trPr>
          <w:trHeight w:val="915"/>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C85E53"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39</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12D754B8"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Způsob zadávání vyhledávání: Vyhledávací rozhraní systému správy logů musí poskytovat podporu jak pro zadání dotazu s použitím Booleovy logiky, tak pro regulární výrazy</w:t>
            </w:r>
          </w:p>
        </w:tc>
        <w:tc>
          <w:tcPr>
            <w:tcW w:w="2551" w:type="dxa"/>
            <w:tcBorders>
              <w:top w:val="single" w:sz="8" w:space="0" w:color="auto"/>
              <w:left w:val="nil"/>
              <w:bottom w:val="single" w:sz="8" w:space="0" w:color="auto"/>
              <w:right w:val="single" w:sz="8" w:space="0" w:color="auto"/>
            </w:tcBorders>
            <w:shd w:val="clear" w:color="auto" w:fill="FFFF00"/>
          </w:tcPr>
          <w:p w14:paraId="69D9E405"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23501FD4" w14:textId="77777777" w:rsidTr="002F071A">
        <w:trPr>
          <w:trHeight w:val="1017"/>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B8D1C2"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40</w:t>
            </w:r>
          </w:p>
        </w:tc>
        <w:tc>
          <w:tcPr>
            <w:tcW w:w="66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53B4C1"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Poskytování alertů na detekované anomálie, změny chování sítě a změny v generování logů a událostí</w:t>
            </w:r>
          </w:p>
        </w:tc>
        <w:tc>
          <w:tcPr>
            <w:tcW w:w="2551" w:type="dxa"/>
            <w:tcBorders>
              <w:top w:val="single" w:sz="8" w:space="0" w:color="auto"/>
              <w:left w:val="single" w:sz="8" w:space="0" w:color="auto"/>
              <w:bottom w:val="single" w:sz="8" w:space="0" w:color="auto"/>
              <w:right w:val="single" w:sz="8" w:space="0" w:color="auto"/>
            </w:tcBorders>
            <w:shd w:val="clear" w:color="auto" w:fill="FFFF00"/>
          </w:tcPr>
          <w:p w14:paraId="304A0936"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6A1BC5C7" w14:textId="77777777" w:rsidTr="002F071A">
        <w:trPr>
          <w:trHeight w:val="1065"/>
        </w:trPr>
        <w:tc>
          <w:tcPr>
            <w:tcW w:w="7103" w:type="dxa"/>
            <w:gridSpan w:val="2"/>
            <w:tcBorders>
              <w:top w:val="single" w:sz="8" w:space="0" w:color="auto"/>
              <w:left w:val="single" w:sz="8" w:space="0" w:color="auto"/>
              <w:bottom w:val="single" w:sz="8" w:space="0" w:color="auto"/>
              <w:right w:val="single" w:sz="8" w:space="0" w:color="000000"/>
            </w:tcBorders>
            <w:shd w:val="clear" w:color="auto" w:fill="BFBFBF"/>
          </w:tcPr>
          <w:p w14:paraId="53E1DF3B" w14:textId="77777777" w:rsidR="002F071A" w:rsidRPr="002F071A" w:rsidRDefault="002F071A" w:rsidP="002F071A">
            <w:pPr>
              <w:suppressAutoHyphens w:val="0"/>
              <w:spacing w:after="160" w:line="259" w:lineRule="auto"/>
              <w:jc w:val="center"/>
              <w:rPr>
                <w:rFonts w:ascii="Calibri" w:eastAsia="Calibri" w:hAnsi="Calibri"/>
                <w:b/>
                <w:bCs/>
                <w:color w:val="000000"/>
                <w:sz w:val="20"/>
                <w:szCs w:val="20"/>
                <w:lang w:eastAsia="en-US"/>
              </w:rPr>
            </w:pPr>
          </w:p>
          <w:p w14:paraId="1B3DC4C2" w14:textId="77777777" w:rsidR="002F071A" w:rsidRPr="002F071A" w:rsidRDefault="002F071A" w:rsidP="002F071A">
            <w:pPr>
              <w:suppressAutoHyphens w:val="0"/>
              <w:spacing w:after="160" w:line="259" w:lineRule="auto"/>
              <w:jc w:val="center"/>
              <w:rPr>
                <w:rFonts w:ascii="Calibri" w:eastAsia="Calibri" w:hAnsi="Calibri"/>
                <w:b/>
                <w:bCs/>
                <w:color w:val="000000"/>
                <w:sz w:val="20"/>
                <w:szCs w:val="20"/>
                <w:lang w:eastAsia="en-US"/>
              </w:rPr>
            </w:pPr>
            <w:r w:rsidRPr="002F071A">
              <w:rPr>
                <w:rFonts w:ascii="Calibri" w:eastAsia="Calibri" w:hAnsi="Calibri"/>
                <w:b/>
                <w:bCs/>
                <w:color w:val="000000"/>
                <w:sz w:val="20"/>
                <w:szCs w:val="20"/>
                <w:lang w:eastAsia="en-US"/>
              </w:rPr>
              <w:t>Požadavek na funkcionalitu</w:t>
            </w:r>
          </w:p>
        </w:tc>
        <w:tc>
          <w:tcPr>
            <w:tcW w:w="2551" w:type="dxa"/>
            <w:tcBorders>
              <w:top w:val="single" w:sz="8" w:space="0" w:color="auto"/>
              <w:left w:val="single" w:sz="8" w:space="0" w:color="auto"/>
              <w:bottom w:val="single" w:sz="8" w:space="0" w:color="auto"/>
              <w:right w:val="single" w:sz="8" w:space="0" w:color="auto"/>
            </w:tcBorders>
            <w:shd w:val="clear" w:color="auto" w:fill="BFBFBF"/>
          </w:tcPr>
          <w:p w14:paraId="2BB216A7" w14:textId="77777777" w:rsidR="002F071A" w:rsidRPr="002F071A" w:rsidRDefault="002F071A" w:rsidP="002F071A">
            <w:pPr>
              <w:suppressAutoHyphens w:val="0"/>
              <w:spacing w:after="160" w:line="259" w:lineRule="auto"/>
              <w:jc w:val="center"/>
              <w:rPr>
                <w:rFonts w:ascii="Calibri" w:eastAsia="Calibri" w:hAnsi="Calibri"/>
                <w:b/>
                <w:bCs/>
                <w:color w:val="000000"/>
                <w:sz w:val="20"/>
                <w:szCs w:val="20"/>
                <w:lang w:eastAsia="en-US"/>
              </w:rPr>
            </w:pPr>
            <w:r w:rsidRPr="002F071A">
              <w:rPr>
                <w:rFonts w:ascii="Calibri" w:eastAsia="Calibri" w:hAnsi="Calibri"/>
                <w:b/>
                <w:bCs/>
                <w:color w:val="000000"/>
                <w:sz w:val="20"/>
                <w:szCs w:val="20"/>
                <w:lang w:eastAsia="en-US"/>
              </w:rPr>
              <w:t>Prohlášení uchazeče zda požadavek SPLŇUJE/NESPLŇUJE</w:t>
            </w:r>
          </w:p>
        </w:tc>
      </w:tr>
      <w:tr w:rsidR="002F071A" w:rsidRPr="002F071A" w14:paraId="2D85A510" w14:textId="77777777" w:rsidTr="002F071A">
        <w:trPr>
          <w:trHeight w:val="1515"/>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7F5D93"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lastRenderedPageBreak/>
              <w:t>41</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1F35BB07"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Kombinované hledání v indexovaných i neindexovaných datech v systému správy logů s použitím regulárních výrazů a fulltextového vyhledávání v nestrukturovaném textu současně</w:t>
            </w:r>
          </w:p>
        </w:tc>
        <w:tc>
          <w:tcPr>
            <w:tcW w:w="2551" w:type="dxa"/>
            <w:tcBorders>
              <w:top w:val="single" w:sz="8" w:space="0" w:color="auto"/>
              <w:left w:val="nil"/>
              <w:bottom w:val="single" w:sz="8" w:space="0" w:color="auto"/>
              <w:right w:val="single" w:sz="8" w:space="0" w:color="auto"/>
            </w:tcBorders>
            <w:shd w:val="clear" w:color="auto" w:fill="FFFF00"/>
          </w:tcPr>
          <w:p w14:paraId="6B54C139"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620D7B1A" w14:textId="77777777" w:rsidTr="002F071A">
        <w:trPr>
          <w:trHeight w:val="1815"/>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1A2C4D"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42</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36228FD7"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Korelační modul musí poskytovat již po instalaci (out-of-the-box) metody korelačních pravidel, která automatizují zjišťování incidentů a související workflow procesy</w:t>
            </w:r>
          </w:p>
        </w:tc>
        <w:tc>
          <w:tcPr>
            <w:tcW w:w="2551" w:type="dxa"/>
            <w:tcBorders>
              <w:top w:val="single" w:sz="8" w:space="0" w:color="auto"/>
              <w:left w:val="nil"/>
              <w:bottom w:val="single" w:sz="8" w:space="0" w:color="auto"/>
              <w:right w:val="single" w:sz="8" w:space="0" w:color="auto"/>
            </w:tcBorders>
            <w:shd w:val="clear" w:color="auto" w:fill="FFFF00"/>
          </w:tcPr>
          <w:p w14:paraId="66F50D56"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190C8691" w14:textId="77777777" w:rsidTr="002F071A">
        <w:trPr>
          <w:trHeight w:val="1215"/>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3A386CA3"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43</w:t>
            </w:r>
          </w:p>
        </w:tc>
        <w:tc>
          <w:tcPr>
            <w:tcW w:w="6662" w:type="dxa"/>
            <w:tcBorders>
              <w:top w:val="nil"/>
              <w:left w:val="nil"/>
              <w:bottom w:val="single" w:sz="8" w:space="0" w:color="auto"/>
              <w:right w:val="single" w:sz="8" w:space="0" w:color="auto"/>
            </w:tcBorders>
            <w:shd w:val="clear" w:color="auto" w:fill="auto"/>
            <w:vAlign w:val="center"/>
            <w:hideMark/>
          </w:tcPr>
          <w:p w14:paraId="21AC7B0A"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Korelace mezi zařízeními již po instalaci (out-of-the-box).  Zjišťování chyb autentizace, chování perimetru a výskytu červů bez potřeby specifikovat typy sledovaných zařízení</w:t>
            </w:r>
          </w:p>
        </w:tc>
        <w:tc>
          <w:tcPr>
            <w:tcW w:w="2551" w:type="dxa"/>
            <w:tcBorders>
              <w:top w:val="nil"/>
              <w:left w:val="nil"/>
              <w:bottom w:val="single" w:sz="8" w:space="0" w:color="auto"/>
              <w:right w:val="single" w:sz="8" w:space="0" w:color="auto"/>
            </w:tcBorders>
            <w:shd w:val="clear" w:color="auto" w:fill="FFFF00"/>
          </w:tcPr>
          <w:p w14:paraId="70F8EF98"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73598490" w14:textId="77777777" w:rsidTr="002F071A">
        <w:trPr>
          <w:trHeight w:val="1262"/>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933555"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44</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7A71AA62"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Řešení musí poskytnout alerting vycházející z detekovaných bezpečnostních hrozeb od monitorovaných zařízení</w:t>
            </w:r>
          </w:p>
        </w:tc>
        <w:tc>
          <w:tcPr>
            <w:tcW w:w="2551" w:type="dxa"/>
            <w:tcBorders>
              <w:top w:val="single" w:sz="8" w:space="0" w:color="auto"/>
              <w:left w:val="nil"/>
              <w:bottom w:val="single" w:sz="8" w:space="0" w:color="auto"/>
              <w:right w:val="single" w:sz="8" w:space="0" w:color="auto"/>
            </w:tcBorders>
            <w:shd w:val="clear" w:color="auto" w:fill="FFFF00"/>
          </w:tcPr>
          <w:p w14:paraId="75A26DC1"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6AF80D3A" w14:textId="77777777" w:rsidTr="002F071A">
        <w:trPr>
          <w:trHeight w:val="1489"/>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4C3F8777"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45</w:t>
            </w:r>
          </w:p>
        </w:tc>
        <w:tc>
          <w:tcPr>
            <w:tcW w:w="6662" w:type="dxa"/>
            <w:tcBorders>
              <w:top w:val="nil"/>
              <w:left w:val="nil"/>
              <w:bottom w:val="single" w:sz="8" w:space="0" w:color="auto"/>
              <w:right w:val="single" w:sz="8" w:space="0" w:color="auto"/>
            </w:tcBorders>
            <w:shd w:val="clear" w:color="auto" w:fill="auto"/>
            <w:vAlign w:val="center"/>
            <w:hideMark/>
          </w:tcPr>
          <w:p w14:paraId="3C3CC383"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Alerting založený na vypozorovaných anomáliích a změnách chování sítě (analýza síťových toků).  Řešení musí poskytovat NBAD (Network Behavior Anomaly Detection) funkcionalitu</w:t>
            </w:r>
          </w:p>
        </w:tc>
        <w:tc>
          <w:tcPr>
            <w:tcW w:w="2551" w:type="dxa"/>
            <w:tcBorders>
              <w:top w:val="nil"/>
              <w:left w:val="nil"/>
              <w:bottom w:val="single" w:sz="8" w:space="0" w:color="auto"/>
              <w:right w:val="single" w:sz="8" w:space="0" w:color="auto"/>
            </w:tcBorders>
            <w:shd w:val="clear" w:color="auto" w:fill="FFFF00"/>
          </w:tcPr>
          <w:p w14:paraId="022545EC"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2937CDCA" w14:textId="77777777" w:rsidTr="002F071A">
        <w:trPr>
          <w:trHeight w:val="615"/>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49206781"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46</w:t>
            </w:r>
          </w:p>
        </w:tc>
        <w:tc>
          <w:tcPr>
            <w:tcW w:w="6662" w:type="dxa"/>
            <w:tcBorders>
              <w:top w:val="nil"/>
              <w:left w:val="nil"/>
              <w:bottom w:val="single" w:sz="8" w:space="0" w:color="auto"/>
              <w:right w:val="single" w:sz="8" w:space="0" w:color="auto"/>
            </w:tcBorders>
            <w:shd w:val="clear" w:color="auto" w:fill="auto"/>
            <w:vAlign w:val="center"/>
            <w:hideMark/>
          </w:tcPr>
          <w:p w14:paraId="7B2F8CF6"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color w:val="000000"/>
                <w:sz w:val="20"/>
                <w:szCs w:val="20"/>
                <w:lang w:eastAsia="en-US"/>
              </w:rPr>
              <w:t>Řešení musí poskytnout alerting porušení bezpečnostních pravidel, založený na stanovené bezpečnostní politice (např. IM provoz je zakázán).</w:t>
            </w:r>
          </w:p>
        </w:tc>
        <w:tc>
          <w:tcPr>
            <w:tcW w:w="2551" w:type="dxa"/>
            <w:tcBorders>
              <w:top w:val="nil"/>
              <w:left w:val="nil"/>
              <w:bottom w:val="single" w:sz="8" w:space="0" w:color="auto"/>
              <w:right w:val="single" w:sz="8" w:space="0" w:color="auto"/>
            </w:tcBorders>
            <w:shd w:val="clear" w:color="auto" w:fill="FFFF00"/>
          </w:tcPr>
          <w:p w14:paraId="6A3FB60C"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6F17B090" w14:textId="77777777" w:rsidTr="002F071A">
        <w:trPr>
          <w:trHeight w:val="61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5CDE99A5"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47</w:t>
            </w:r>
          </w:p>
        </w:tc>
        <w:tc>
          <w:tcPr>
            <w:tcW w:w="6662" w:type="dxa"/>
            <w:tcBorders>
              <w:top w:val="nil"/>
              <w:left w:val="nil"/>
              <w:bottom w:val="single" w:sz="4" w:space="0" w:color="auto"/>
              <w:right w:val="single" w:sz="8" w:space="0" w:color="auto"/>
            </w:tcBorders>
            <w:shd w:val="clear" w:color="auto" w:fill="auto"/>
            <w:vAlign w:val="center"/>
            <w:hideMark/>
          </w:tcPr>
          <w:p w14:paraId="62B931EB"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Vykonávání akci v závislosti na přijatém logu jako např. zaslat email</w:t>
            </w:r>
          </w:p>
        </w:tc>
        <w:tc>
          <w:tcPr>
            <w:tcW w:w="2551" w:type="dxa"/>
            <w:tcBorders>
              <w:top w:val="nil"/>
              <w:left w:val="nil"/>
              <w:bottom w:val="single" w:sz="4" w:space="0" w:color="auto"/>
              <w:right w:val="single" w:sz="8" w:space="0" w:color="auto"/>
            </w:tcBorders>
            <w:shd w:val="clear" w:color="auto" w:fill="FFFF00"/>
          </w:tcPr>
          <w:p w14:paraId="75BD028C"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6A6BB095" w14:textId="77777777" w:rsidTr="002F071A">
        <w:trPr>
          <w:trHeight w:val="615"/>
        </w:trPr>
        <w:tc>
          <w:tcPr>
            <w:tcW w:w="4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ADD8051"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48</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14:paraId="1E9094F2"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Schopnost pracovat s IP geolokacemi (botnet kanály atp.)</w:t>
            </w:r>
          </w:p>
        </w:tc>
        <w:tc>
          <w:tcPr>
            <w:tcW w:w="2551" w:type="dxa"/>
            <w:tcBorders>
              <w:top w:val="single" w:sz="4" w:space="0" w:color="auto"/>
              <w:left w:val="nil"/>
              <w:bottom w:val="single" w:sz="8" w:space="0" w:color="auto"/>
              <w:right w:val="single" w:sz="8" w:space="0" w:color="auto"/>
            </w:tcBorders>
            <w:shd w:val="clear" w:color="auto" w:fill="FFFF00"/>
          </w:tcPr>
          <w:p w14:paraId="2BAEC296"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080DF79B" w14:textId="77777777" w:rsidTr="002F071A">
        <w:trPr>
          <w:trHeight w:val="915"/>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6237E5"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49</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13071806"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Generování alertu při výpadku logů z konkrétního zařízení</w:t>
            </w:r>
          </w:p>
        </w:tc>
        <w:tc>
          <w:tcPr>
            <w:tcW w:w="2551" w:type="dxa"/>
            <w:tcBorders>
              <w:top w:val="single" w:sz="8" w:space="0" w:color="auto"/>
              <w:left w:val="nil"/>
              <w:bottom w:val="single" w:sz="8" w:space="0" w:color="auto"/>
              <w:right w:val="single" w:sz="8" w:space="0" w:color="auto"/>
            </w:tcBorders>
            <w:shd w:val="clear" w:color="auto" w:fill="FFFF00"/>
          </w:tcPr>
          <w:p w14:paraId="12314AC4"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106BE226" w14:textId="77777777" w:rsidTr="002F071A">
        <w:trPr>
          <w:trHeight w:val="615"/>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tcPr>
          <w:p w14:paraId="1AE0A3D7"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50</w:t>
            </w:r>
          </w:p>
        </w:tc>
        <w:tc>
          <w:tcPr>
            <w:tcW w:w="6662" w:type="dxa"/>
            <w:tcBorders>
              <w:top w:val="single" w:sz="8" w:space="0" w:color="auto"/>
              <w:left w:val="nil"/>
              <w:bottom w:val="single" w:sz="8" w:space="0" w:color="auto"/>
              <w:right w:val="single" w:sz="8" w:space="0" w:color="auto"/>
            </w:tcBorders>
            <w:shd w:val="clear" w:color="auto" w:fill="auto"/>
            <w:vAlign w:val="center"/>
          </w:tcPr>
          <w:p w14:paraId="36FA413A"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Vestavěný mechanismus na klasifikaci systémů podle typu (např. mail server vs. databázový server)</w:t>
            </w:r>
          </w:p>
        </w:tc>
        <w:tc>
          <w:tcPr>
            <w:tcW w:w="2551" w:type="dxa"/>
            <w:tcBorders>
              <w:top w:val="single" w:sz="8" w:space="0" w:color="auto"/>
              <w:left w:val="single" w:sz="8" w:space="0" w:color="auto"/>
              <w:bottom w:val="single" w:sz="8" w:space="0" w:color="auto"/>
              <w:right w:val="single" w:sz="8" w:space="0" w:color="auto"/>
            </w:tcBorders>
            <w:shd w:val="clear" w:color="auto" w:fill="FFFF00"/>
          </w:tcPr>
          <w:p w14:paraId="39A52AE8"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1DE977F9" w14:textId="77777777" w:rsidTr="002F071A">
        <w:trPr>
          <w:trHeight w:val="615"/>
        </w:trPr>
        <w:tc>
          <w:tcPr>
            <w:tcW w:w="441" w:type="dxa"/>
            <w:tcBorders>
              <w:top w:val="single" w:sz="8" w:space="0" w:color="auto"/>
              <w:left w:val="single" w:sz="8" w:space="0" w:color="auto"/>
              <w:bottom w:val="single" w:sz="4" w:space="0" w:color="auto"/>
              <w:right w:val="single" w:sz="8" w:space="0" w:color="auto"/>
            </w:tcBorders>
            <w:shd w:val="clear" w:color="auto" w:fill="auto"/>
            <w:vAlign w:val="center"/>
          </w:tcPr>
          <w:p w14:paraId="15CF7372"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51</w:t>
            </w:r>
          </w:p>
        </w:tc>
        <w:tc>
          <w:tcPr>
            <w:tcW w:w="6662" w:type="dxa"/>
            <w:tcBorders>
              <w:top w:val="single" w:sz="8" w:space="0" w:color="auto"/>
              <w:left w:val="nil"/>
              <w:bottom w:val="single" w:sz="4" w:space="0" w:color="auto"/>
              <w:right w:val="single" w:sz="8" w:space="0" w:color="auto"/>
            </w:tcBorders>
            <w:shd w:val="clear" w:color="auto" w:fill="auto"/>
            <w:vAlign w:val="center"/>
          </w:tcPr>
          <w:p w14:paraId="528C9343"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Vyhodnocení chybějících sekvencí (např. služba přestala běžet)</w:t>
            </w:r>
          </w:p>
        </w:tc>
        <w:tc>
          <w:tcPr>
            <w:tcW w:w="2551" w:type="dxa"/>
            <w:tcBorders>
              <w:top w:val="single" w:sz="8" w:space="0" w:color="auto"/>
              <w:left w:val="single" w:sz="8" w:space="0" w:color="auto"/>
              <w:bottom w:val="single" w:sz="8" w:space="0" w:color="auto"/>
              <w:right w:val="single" w:sz="8" w:space="0" w:color="auto"/>
            </w:tcBorders>
            <w:shd w:val="clear" w:color="auto" w:fill="FFFF00"/>
          </w:tcPr>
          <w:p w14:paraId="75FA49AD"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bl>
    <w:p w14:paraId="20AC4454" w14:textId="77777777" w:rsidR="002F071A" w:rsidRDefault="002F071A">
      <w:r>
        <w:br w:type="page"/>
      </w:r>
    </w:p>
    <w:tbl>
      <w:tblPr>
        <w:tblW w:w="9654" w:type="dxa"/>
        <w:tblInd w:w="55" w:type="dxa"/>
        <w:tblLayout w:type="fixed"/>
        <w:tblCellMar>
          <w:left w:w="70" w:type="dxa"/>
          <w:right w:w="70" w:type="dxa"/>
        </w:tblCellMar>
        <w:tblLook w:val="04A0" w:firstRow="1" w:lastRow="0" w:firstColumn="1" w:lastColumn="0" w:noHBand="0" w:noVBand="1"/>
      </w:tblPr>
      <w:tblGrid>
        <w:gridCol w:w="441"/>
        <w:gridCol w:w="6662"/>
        <w:gridCol w:w="2551"/>
      </w:tblGrid>
      <w:tr w:rsidR="002F071A" w:rsidRPr="002F071A" w14:paraId="34E26B63" w14:textId="77777777" w:rsidTr="002F071A">
        <w:trPr>
          <w:trHeight w:val="885"/>
        </w:trPr>
        <w:tc>
          <w:tcPr>
            <w:tcW w:w="7103" w:type="dxa"/>
            <w:gridSpan w:val="2"/>
            <w:tcBorders>
              <w:top w:val="single" w:sz="8" w:space="0" w:color="auto"/>
              <w:left w:val="single" w:sz="8" w:space="0" w:color="auto"/>
              <w:bottom w:val="single" w:sz="8" w:space="0" w:color="auto"/>
              <w:right w:val="single" w:sz="8" w:space="0" w:color="000000"/>
            </w:tcBorders>
            <w:shd w:val="clear" w:color="auto" w:fill="BFBFBF"/>
          </w:tcPr>
          <w:p w14:paraId="0BC61F30" w14:textId="77777777" w:rsidR="002F071A" w:rsidRPr="002F071A" w:rsidRDefault="002F071A" w:rsidP="002F071A">
            <w:pPr>
              <w:suppressAutoHyphens w:val="0"/>
              <w:spacing w:after="160" w:line="259" w:lineRule="auto"/>
              <w:jc w:val="center"/>
              <w:rPr>
                <w:rFonts w:ascii="Calibri" w:eastAsia="Calibri" w:hAnsi="Calibri"/>
                <w:b/>
                <w:bCs/>
                <w:color w:val="000000"/>
                <w:sz w:val="20"/>
                <w:szCs w:val="20"/>
                <w:lang w:eastAsia="en-US"/>
              </w:rPr>
            </w:pPr>
          </w:p>
          <w:p w14:paraId="4AA731A7" w14:textId="77777777" w:rsidR="002F071A" w:rsidRPr="002F071A" w:rsidRDefault="002F071A" w:rsidP="002F071A">
            <w:pPr>
              <w:suppressAutoHyphens w:val="0"/>
              <w:spacing w:after="160" w:line="259" w:lineRule="auto"/>
              <w:jc w:val="center"/>
              <w:rPr>
                <w:rFonts w:ascii="Calibri" w:eastAsia="Calibri" w:hAnsi="Calibri"/>
                <w:b/>
                <w:bCs/>
                <w:color w:val="000000"/>
                <w:sz w:val="20"/>
                <w:szCs w:val="20"/>
                <w:lang w:eastAsia="en-US"/>
              </w:rPr>
            </w:pPr>
            <w:r w:rsidRPr="002F071A">
              <w:rPr>
                <w:rFonts w:ascii="Calibri" w:eastAsia="Calibri" w:hAnsi="Calibri"/>
                <w:b/>
                <w:bCs/>
                <w:color w:val="000000"/>
                <w:sz w:val="20"/>
                <w:szCs w:val="20"/>
                <w:lang w:eastAsia="en-US"/>
              </w:rPr>
              <w:t>Požadavek na funkcionalitu</w:t>
            </w:r>
          </w:p>
        </w:tc>
        <w:tc>
          <w:tcPr>
            <w:tcW w:w="2551" w:type="dxa"/>
            <w:tcBorders>
              <w:top w:val="single" w:sz="8" w:space="0" w:color="auto"/>
              <w:left w:val="single" w:sz="8" w:space="0" w:color="auto"/>
              <w:bottom w:val="single" w:sz="8" w:space="0" w:color="auto"/>
              <w:right w:val="single" w:sz="8" w:space="0" w:color="auto"/>
            </w:tcBorders>
            <w:shd w:val="clear" w:color="auto" w:fill="BFBFBF"/>
          </w:tcPr>
          <w:p w14:paraId="0B28BCDF" w14:textId="77777777" w:rsidR="002F071A" w:rsidRPr="002F071A" w:rsidRDefault="002F071A" w:rsidP="002F071A">
            <w:pPr>
              <w:suppressAutoHyphens w:val="0"/>
              <w:spacing w:after="160" w:line="259" w:lineRule="auto"/>
              <w:jc w:val="center"/>
              <w:rPr>
                <w:rFonts w:ascii="Calibri" w:eastAsia="Calibri" w:hAnsi="Calibri"/>
                <w:b/>
                <w:bCs/>
                <w:color w:val="000000"/>
                <w:sz w:val="20"/>
                <w:szCs w:val="20"/>
                <w:lang w:eastAsia="en-US"/>
              </w:rPr>
            </w:pPr>
            <w:r w:rsidRPr="002F071A">
              <w:rPr>
                <w:rFonts w:ascii="Calibri" w:eastAsia="Calibri" w:hAnsi="Calibri"/>
                <w:b/>
                <w:bCs/>
                <w:color w:val="000000"/>
                <w:sz w:val="20"/>
                <w:szCs w:val="20"/>
                <w:lang w:eastAsia="en-US"/>
              </w:rPr>
              <w:t>Prohlášení uchazeče zda požadavek SPLŇUJE/NESPLŇUJE</w:t>
            </w:r>
          </w:p>
        </w:tc>
      </w:tr>
      <w:tr w:rsidR="002F071A" w:rsidRPr="002F071A" w14:paraId="7BB2820B" w14:textId="77777777" w:rsidTr="00A34AE6">
        <w:trPr>
          <w:trHeight w:val="571"/>
        </w:trPr>
        <w:tc>
          <w:tcPr>
            <w:tcW w:w="4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D3E8D87"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52</w:t>
            </w:r>
          </w:p>
        </w:tc>
        <w:tc>
          <w:tcPr>
            <w:tcW w:w="6662" w:type="dxa"/>
            <w:tcBorders>
              <w:top w:val="single" w:sz="4" w:space="0" w:color="auto"/>
              <w:left w:val="nil"/>
              <w:bottom w:val="single" w:sz="8" w:space="0" w:color="auto"/>
              <w:right w:val="single" w:sz="8" w:space="0" w:color="auto"/>
            </w:tcBorders>
            <w:shd w:val="clear" w:color="auto" w:fill="auto"/>
            <w:vAlign w:val="center"/>
            <w:hideMark/>
          </w:tcPr>
          <w:p w14:paraId="13C868B6"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Schopnost monitorovat historii útoků (typů událostí) na kritické komponenty a historii útoků jednotlivých uživatelů</w:t>
            </w:r>
          </w:p>
        </w:tc>
        <w:tc>
          <w:tcPr>
            <w:tcW w:w="2551" w:type="dxa"/>
            <w:tcBorders>
              <w:top w:val="single" w:sz="8" w:space="0" w:color="auto"/>
              <w:left w:val="nil"/>
              <w:bottom w:val="single" w:sz="8" w:space="0" w:color="auto"/>
              <w:right w:val="single" w:sz="8" w:space="0" w:color="auto"/>
            </w:tcBorders>
            <w:shd w:val="clear" w:color="auto" w:fill="FFFF00"/>
          </w:tcPr>
          <w:p w14:paraId="0A65BA8E"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3DC5A769" w14:textId="77777777" w:rsidTr="002F071A">
        <w:trPr>
          <w:trHeight w:val="1255"/>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33E380"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53</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03AB5096"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Schopnost korelovat události DHCP, VPN a Active Directory a sledovat průběh uživatelské relace (session) v rámci celé instituce (přesná identifikace uživatele)</w:t>
            </w:r>
          </w:p>
        </w:tc>
        <w:tc>
          <w:tcPr>
            <w:tcW w:w="2551" w:type="dxa"/>
            <w:tcBorders>
              <w:top w:val="single" w:sz="8" w:space="0" w:color="auto"/>
              <w:left w:val="nil"/>
              <w:bottom w:val="single" w:sz="8" w:space="0" w:color="auto"/>
              <w:right w:val="single" w:sz="8" w:space="0" w:color="auto"/>
            </w:tcBorders>
            <w:shd w:val="clear" w:color="auto" w:fill="FFFF00"/>
          </w:tcPr>
          <w:p w14:paraId="5E3F4EFA"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58A7C75C" w14:textId="77777777" w:rsidTr="002F071A">
        <w:trPr>
          <w:trHeight w:val="1215"/>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B431C5"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54</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35E64F79"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Schopnost korelovat data o událostech se statickými a dynamickými seznamy označujícími položky, které mají či nemají být v síti povoleny (tj. seznam nezabezpečených protokolů)</w:t>
            </w:r>
          </w:p>
        </w:tc>
        <w:tc>
          <w:tcPr>
            <w:tcW w:w="2551" w:type="dxa"/>
            <w:tcBorders>
              <w:top w:val="single" w:sz="8" w:space="0" w:color="auto"/>
              <w:left w:val="nil"/>
              <w:bottom w:val="single" w:sz="8" w:space="0" w:color="auto"/>
              <w:right w:val="single" w:sz="8" w:space="0" w:color="auto"/>
            </w:tcBorders>
            <w:shd w:val="clear" w:color="auto" w:fill="FFFF00"/>
          </w:tcPr>
          <w:p w14:paraId="5F83A6ED"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675926B0" w14:textId="77777777" w:rsidTr="002F071A">
        <w:trPr>
          <w:trHeight w:val="1215"/>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97F887"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55</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5C26204B" w14:textId="77777777" w:rsidR="002F071A" w:rsidRPr="002F071A" w:rsidRDefault="002F071A" w:rsidP="002F071A">
            <w:pPr>
              <w:suppressAutoHyphens w:val="0"/>
              <w:spacing w:before="120" w:after="120" w:line="276" w:lineRule="auto"/>
              <w:ind w:left="71"/>
              <w:jc w:val="left"/>
              <w:rPr>
                <w:rFonts w:ascii="Calibri" w:hAnsi="Calibri" w:cs="Arial"/>
                <w:sz w:val="20"/>
                <w:szCs w:val="20"/>
                <w:lang w:eastAsia="en-US"/>
              </w:rPr>
            </w:pPr>
            <w:r w:rsidRPr="002F071A">
              <w:rPr>
                <w:rFonts w:ascii="Calibri" w:hAnsi="Calibri" w:cs="Arial"/>
                <w:sz w:val="20"/>
                <w:szCs w:val="20"/>
                <w:lang w:eastAsia="en-US"/>
              </w:rPr>
              <w:t>Poskytování rozhraní pro reporting, pomocí kterého lze vytvářet nové sestavy bez nutnosti sestavovat SQL dotazy</w:t>
            </w:r>
          </w:p>
        </w:tc>
        <w:tc>
          <w:tcPr>
            <w:tcW w:w="2551" w:type="dxa"/>
            <w:tcBorders>
              <w:top w:val="single" w:sz="8" w:space="0" w:color="auto"/>
              <w:left w:val="nil"/>
              <w:bottom w:val="single" w:sz="8" w:space="0" w:color="auto"/>
              <w:right w:val="single" w:sz="8" w:space="0" w:color="auto"/>
            </w:tcBorders>
            <w:shd w:val="clear" w:color="auto" w:fill="FFFF00"/>
          </w:tcPr>
          <w:p w14:paraId="3DB1C180"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2F071A" w:rsidRPr="002F071A" w14:paraId="53D0F05E" w14:textId="77777777" w:rsidTr="002F071A">
        <w:trPr>
          <w:trHeight w:val="1154"/>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2E09F3"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56</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14:paraId="1B408B38" w14:textId="77777777" w:rsidR="002F071A" w:rsidRPr="002F071A" w:rsidRDefault="002F071A" w:rsidP="002F071A">
            <w:pPr>
              <w:suppressAutoHyphens w:val="0"/>
              <w:spacing w:before="100" w:after="200" w:line="276" w:lineRule="auto"/>
              <w:jc w:val="left"/>
              <w:rPr>
                <w:rFonts w:ascii="Calibri" w:hAnsi="Calibri" w:cs="Arial"/>
                <w:sz w:val="20"/>
                <w:szCs w:val="20"/>
                <w:lang w:eastAsia="en-US"/>
              </w:rPr>
            </w:pPr>
            <w:r w:rsidRPr="002F071A">
              <w:rPr>
                <w:rFonts w:ascii="Calibri" w:hAnsi="Calibri" w:cs="Arial"/>
                <w:sz w:val="20"/>
                <w:szCs w:val="20"/>
                <w:lang w:eastAsia="en-US"/>
              </w:rPr>
              <w:t>Nezměněná funkcionalita reportingu i při změně nebo náhradě některé technologie jako např. firewallu nebo IDS</w:t>
            </w:r>
          </w:p>
        </w:tc>
        <w:tc>
          <w:tcPr>
            <w:tcW w:w="2551" w:type="dxa"/>
            <w:tcBorders>
              <w:top w:val="single" w:sz="8" w:space="0" w:color="auto"/>
              <w:left w:val="nil"/>
              <w:bottom w:val="single" w:sz="8" w:space="0" w:color="auto"/>
              <w:right w:val="single" w:sz="8" w:space="0" w:color="auto"/>
            </w:tcBorders>
            <w:shd w:val="clear" w:color="auto" w:fill="FFFF00"/>
          </w:tcPr>
          <w:p w14:paraId="162991F4" w14:textId="77777777" w:rsidR="002F071A" w:rsidRPr="002F071A" w:rsidRDefault="002F071A" w:rsidP="002F071A">
            <w:pPr>
              <w:suppressAutoHyphens w:val="0"/>
              <w:spacing w:after="160" w:line="259" w:lineRule="auto"/>
              <w:jc w:val="center"/>
              <w:rPr>
                <w:rFonts w:ascii="Calibri" w:eastAsia="Calibri" w:hAnsi="Calibri"/>
                <w:szCs w:val="22"/>
                <w:lang w:eastAsia="en-US"/>
              </w:rPr>
            </w:pPr>
          </w:p>
        </w:tc>
      </w:tr>
      <w:tr w:rsidR="0043079E" w:rsidRPr="002F071A" w14:paraId="5F63D080" w14:textId="77777777" w:rsidTr="002F071A">
        <w:trPr>
          <w:trHeight w:val="1154"/>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tcPr>
          <w:p w14:paraId="11A21EDE" w14:textId="77777777" w:rsidR="0043079E" w:rsidRPr="002F071A" w:rsidRDefault="0043079E" w:rsidP="002F071A">
            <w:pPr>
              <w:suppressAutoHyphens w:val="0"/>
              <w:spacing w:before="100" w:after="200" w:line="276" w:lineRule="auto"/>
              <w:ind w:left="-70"/>
              <w:jc w:val="center"/>
              <w:rPr>
                <w:rFonts w:ascii="Calibri" w:hAnsi="Calibri" w:cs="Arial"/>
                <w:sz w:val="20"/>
                <w:szCs w:val="20"/>
                <w:lang w:eastAsia="en-US"/>
              </w:rPr>
            </w:pPr>
            <w:r>
              <w:rPr>
                <w:rFonts w:ascii="Calibri" w:hAnsi="Calibri" w:cs="Arial"/>
                <w:sz w:val="20"/>
                <w:szCs w:val="20"/>
                <w:lang w:eastAsia="en-US"/>
              </w:rPr>
              <w:t>57</w:t>
            </w:r>
          </w:p>
        </w:tc>
        <w:tc>
          <w:tcPr>
            <w:tcW w:w="6662" w:type="dxa"/>
            <w:tcBorders>
              <w:top w:val="single" w:sz="8" w:space="0" w:color="auto"/>
              <w:left w:val="nil"/>
              <w:bottom w:val="single" w:sz="8" w:space="0" w:color="auto"/>
              <w:right w:val="single" w:sz="8" w:space="0" w:color="auto"/>
            </w:tcBorders>
            <w:shd w:val="clear" w:color="auto" w:fill="auto"/>
            <w:vAlign w:val="center"/>
          </w:tcPr>
          <w:p w14:paraId="1386E086" w14:textId="77777777" w:rsidR="0043079E" w:rsidRPr="002F071A" w:rsidRDefault="0043079E" w:rsidP="0043079E">
            <w:pPr>
              <w:suppressAutoHyphens w:val="0"/>
              <w:spacing w:before="100" w:after="200" w:line="276" w:lineRule="auto"/>
              <w:jc w:val="left"/>
              <w:rPr>
                <w:rFonts w:ascii="Calibri" w:hAnsi="Calibri" w:cs="Arial"/>
                <w:sz w:val="20"/>
                <w:szCs w:val="20"/>
                <w:lang w:eastAsia="en-US"/>
              </w:rPr>
            </w:pPr>
            <w:r w:rsidRPr="002F071A">
              <w:rPr>
                <w:rFonts w:ascii="Calibri" w:hAnsi="Calibri" w:cs="Arial"/>
                <w:sz w:val="20"/>
                <w:szCs w:val="20"/>
                <w:lang w:eastAsia="en-US"/>
              </w:rPr>
              <w:t>Vulnerability nástroj</w:t>
            </w:r>
            <w:r>
              <w:rPr>
                <w:rFonts w:ascii="Calibri" w:hAnsi="Calibri" w:cs="Arial"/>
                <w:sz w:val="20"/>
                <w:szCs w:val="20"/>
                <w:lang w:eastAsia="en-US"/>
              </w:rPr>
              <w:t xml:space="preserve"> - s</w:t>
            </w:r>
            <w:r w:rsidRPr="0043079E">
              <w:rPr>
                <w:rFonts w:ascii="Calibri" w:hAnsi="Calibri" w:cs="Arial"/>
                <w:sz w:val="20"/>
                <w:szCs w:val="20"/>
                <w:lang w:eastAsia="en-US"/>
              </w:rPr>
              <w:t>kener zranitelností provádí diagnostickou část analýzy zranitelností. Je propojený s databází, která obsahuje všechny informace ke kontrole systému na mezery v zabezpečení služeb a portů, anomálií ve struktuře paketu a potenciálních cest ke zranitelným programům nebo skriptům</w:t>
            </w:r>
            <w:r>
              <w:rPr>
                <w:rFonts w:ascii="Calibri" w:hAnsi="Calibri" w:cs="Arial"/>
                <w:sz w:val="20"/>
                <w:szCs w:val="20"/>
                <w:lang w:eastAsia="en-US"/>
              </w:rPr>
              <w:t>.</w:t>
            </w:r>
          </w:p>
        </w:tc>
        <w:tc>
          <w:tcPr>
            <w:tcW w:w="2551" w:type="dxa"/>
            <w:tcBorders>
              <w:top w:val="single" w:sz="8" w:space="0" w:color="auto"/>
              <w:left w:val="nil"/>
              <w:bottom w:val="single" w:sz="8" w:space="0" w:color="auto"/>
              <w:right w:val="single" w:sz="8" w:space="0" w:color="auto"/>
            </w:tcBorders>
            <w:shd w:val="clear" w:color="auto" w:fill="FFFF00"/>
          </w:tcPr>
          <w:p w14:paraId="38603F29" w14:textId="77777777" w:rsidR="0043079E" w:rsidRPr="002F071A" w:rsidRDefault="0043079E" w:rsidP="002F071A">
            <w:pPr>
              <w:suppressAutoHyphens w:val="0"/>
              <w:spacing w:after="160" w:line="259" w:lineRule="auto"/>
              <w:jc w:val="center"/>
              <w:rPr>
                <w:rFonts w:ascii="Calibri" w:eastAsia="Calibri" w:hAnsi="Calibri"/>
                <w:szCs w:val="22"/>
                <w:lang w:eastAsia="en-US"/>
              </w:rPr>
            </w:pPr>
          </w:p>
        </w:tc>
      </w:tr>
    </w:tbl>
    <w:p w14:paraId="134298B7" w14:textId="77777777" w:rsidR="002F071A" w:rsidRPr="002F071A" w:rsidRDefault="002F071A" w:rsidP="002F071A">
      <w:pPr>
        <w:suppressAutoHyphens w:val="0"/>
        <w:spacing w:after="160" w:line="259" w:lineRule="auto"/>
        <w:jc w:val="left"/>
        <w:rPr>
          <w:rFonts w:ascii="Calibri" w:eastAsia="Calibri" w:hAnsi="Calibri"/>
          <w:szCs w:val="22"/>
          <w:lang w:eastAsia="en-US"/>
        </w:rPr>
      </w:pPr>
    </w:p>
    <w:tbl>
      <w:tblPr>
        <w:tblW w:w="9654" w:type="dxa"/>
        <w:tblInd w:w="55" w:type="dxa"/>
        <w:tblLayout w:type="fixed"/>
        <w:tblCellMar>
          <w:left w:w="70" w:type="dxa"/>
          <w:right w:w="70" w:type="dxa"/>
        </w:tblCellMar>
        <w:tblLook w:val="04A0" w:firstRow="1" w:lastRow="0" w:firstColumn="1" w:lastColumn="0" w:noHBand="0" w:noVBand="1"/>
      </w:tblPr>
      <w:tblGrid>
        <w:gridCol w:w="441"/>
        <w:gridCol w:w="6662"/>
        <w:gridCol w:w="2551"/>
      </w:tblGrid>
      <w:tr w:rsidR="002F071A" w:rsidRPr="002F071A" w14:paraId="2487A350" w14:textId="77777777" w:rsidTr="002F071A">
        <w:trPr>
          <w:trHeight w:val="1083"/>
        </w:trPr>
        <w:tc>
          <w:tcPr>
            <w:tcW w:w="441" w:type="dxa"/>
            <w:tcBorders>
              <w:top w:val="single" w:sz="8" w:space="0" w:color="auto"/>
              <w:left w:val="single" w:sz="8" w:space="0" w:color="auto"/>
              <w:bottom w:val="single" w:sz="8" w:space="0" w:color="auto"/>
              <w:right w:val="single" w:sz="8" w:space="0" w:color="auto"/>
            </w:tcBorders>
            <w:shd w:val="clear" w:color="auto" w:fill="BFBFBF"/>
            <w:vAlign w:val="center"/>
          </w:tcPr>
          <w:p w14:paraId="7CE972A1"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p>
        </w:tc>
        <w:tc>
          <w:tcPr>
            <w:tcW w:w="6662" w:type="dxa"/>
            <w:tcBorders>
              <w:top w:val="single" w:sz="8" w:space="0" w:color="auto"/>
              <w:left w:val="nil"/>
              <w:bottom w:val="single" w:sz="8" w:space="0" w:color="auto"/>
              <w:right w:val="single" w:sz="8" w:space="0" w:color="auto"/>
            </w:tcBorders>
            <w:shd w:val="clear" w:color="auto" w:fill="BFBFBF"/>
            <w:vAlign w:val="center"/>
          </w:tcPr>
          <w:p w14:paraId="22DF75A3"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eastAsia="Calibri" w:hAnsi="Calibri"/>
                <w:b/>
                <w:bCs/>
                <w:color w:val="000000"/>
                <w:sz w:val="20"/>
                <w:szCs w:val="20"/>
                <w:lang w:eastAsia="en-US"/>
              </w:rPr>
              <w:t>Požadavky na reporting</w:t>
            </w:r>
          </w:p>
        </w:tc>
        <w:tc>
          <w:tcPr>
            <w:tcW w:w="2551" w:type="dxa"/>
            <w:tcBorders>
              <w:top w:val="single" w:sz="8" w:space="0" w:color="auto"/>
              <w:left w:val="nil"/>
              <w:bottom w:val="single" w:sz="8" w:space="0" w:color="auto"/>
              <w:right w:val="single" w:sz="8" w:space="0" w:color="auto"/>
            </w:tcBorders>
            <w:shd w:val="clear" w:color="auto" w:fill="BFBFBF"/>
          </w:tcPr>
          <w:p w14:paraId="71B0BE76"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eastAsia="Calibri" w:hAnsi="Calibri"/>
                <w:b/>
                <w:bCs/>
                <w:color w:val="000000"/>
                <w:sz w:val="20"/>
                <w:szCs w:val="20"/>
                <w:lang w:eastAsia="en-US"/>
              </w:rPr>
              <w:t>Prohlášení uchazeče zda požadavek SPLŇUJE/NESPLŇUJE</w:t>
            </w:r>
          </w:p>
        </w:tc>
      </w:tr>
      <w:tr w:rsidR="002F071A" w:rsidRPr="002F071A" w14:paraId="4BEAB559" w14:textId="77777777" w:rsidTr="002F071A">
        <w:trPr>
          <w:trHeight w:val="1154"/>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tcPr>
          <w:p w14:paraId="02910404"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57</w:t>
            </w:r>
          </w:p>
        </w:tc>
        <w:tc>
          <w:tcPr>
            <w:tcW w:w="6662" w:type="dxa"/>
            <w:tcBorders>
              <w:top w:val="single" w:sz="8" w:space="0" w:color="auto"/>
              <w:left w:val="nil"/>
              <w:bottom w:val="single" w:sz="8" w:space="0" w:color="auto"/>
              <w:right w:val="single" w:sz="8" w:space="0" w:color="auto"/>
            </w:tcBorders>
            <w:shd w:val="clear" w:color="auto" w:fill="auto"/>
            <w:vAlign w:val="center"/>
          </w:tcPr>
          <w:p w14:paraId="1053B9AA" w14:textId="77777777" w:rsidR="002F071A" w:rsidRPr="002F071A" w:rsidRDefault="002F071A" w:rsidP="00E3715C">
            <w:pPr>
              <w:suppressAutoHyphens w:val="0"/>
              <w:spacing w:before="100" w:after="200" w:line="276" w:lineRule="auto"/>
              <w:jc w:val="left"/>
              <w:rPr>
                <w:rFonts w:ascii="Calibri" w:hAnsi="Calibri" w:cs="Arial"/>
                <w:sz w:val="20"/>
                <w:szCs w:val="20"/>
                <w:lang w:eastAsia="en-US"/>
              </w:rPr>
            </w:pPr>
            <w:r w:rsidRPr="002F071A">
              <w:rPr>
                <w:rFonts w:ascii="Calibri" w:eastAsia="Calibri" w:hAnsi="Calibri"/>
                <w:sz w:val="20"/>
                <w:szCs w:val="20"/>
                <w:lang w:eastAsia="en-US"/>
              </w:rPr>
              <w:t xml:space="preserve">Požadujeme automatické vytváření měsíčního reportu o stavu událostí na síti BIOCEV a o všech provedených změnách </w:t>
            </w:r>
            <w:r w:rsidR="00E3715C">
              <w:rPr>
                <w:rFonts w:ascii="Calibri" w:eastAsia="Calibri" w:hAnsi="Calibri"/>
                <w:sz w:val="20"/>
                <w:szCs w:val="20"/>
                <w:lang w:eastAsia="en-US"/>
              </w:rPr>
              <w:t>prodávajícím</w:t>
            </w:r>
            <w:r w:rsidRPr="002F071A">
              <w:rPr>
                <w:rFonts w:ascii="Calibri" w:eastAsia="Calibri" w:hAnsi="Calibri"/>
                <w:sz w:val="20"/>
                <w:szCs w:val="20"/>
                <w:lang w:eastAsia="en-US"/>
              </w:rPr>
              <w:t>.</w:t>
            </w:r>
          </w:p>
        </w:tc>
        <w:tc>
          <w:tcPr>
            <w:tcW w:w="2551" w:type="dxa"/>
            <w:tcBorders>
              <w:top w:val="single" w:sz="8" w:space="0" w:color="auto"/>
              <w:left w:val="nil"/>
              <w:bottom w:val="single" w:sz="8" w:space="0" w:color="auto"/>
              <w:right w:val="single" w:sz="8" w:space="0" w:color="auto"/>
            </w:tcBorders>
            <w:shd w:val="clear" w:color="auto" w:fill="FFFF00"/>
          </w:tcPr>
          <w:p w14:paraId="770668AD"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p>
        </w:tc>
      </w:tr>
    </w:tbl>
    <w:p w14:paraId="063C04F5" w14:textId="77777777" w:rsidR="002F071A" w:rsidRPr="002F071A" w:rsidRDefault="002F071A" w:rsidP="002F071A">
      <w:pPr>
        <w:suppressAutoHyphens w:val="0"/>
        <w:spacing w:after="160" w:line="259" w:lineRule="auto"/>
        <w:jc w:val="left"/>
        <w:rPr>
          <w:rFonts w:ascii="Calibri" w:eastAsia="Calibri" w:hAnsi="Calibri"/>
          <w:szCs w:val="22"/>
          <w:lang w:eastAsia="en-US"/>
        </w:rPr>
      </w:pPr>
      <w:r w:rsidRPr="002F071A">
        <w:rPr>
          <w:rFonts w:ascii="Calibri" w:eastAsia="Calibri" w:hAnsi="Calibri"/>
          <w:szCs w:val="22"/>
          <w:lang w:eastAsia="en-US"/>
        </w:rPr>
        <w:br w:type="page"/>
      </w:r>
    </w:p>
    <w:tbl>
      <w:tblPr>
        <w:tblW w:w="9654" w:type="dxa"/>
        <w:tblInd w:w="55" w:type="dxa"/>
        <w:tblLayout w:type="fixed"/>
        <w:tblCellMar>
          <w:left w:w="70" w:type="dxa"/>
          <w:right w:w="70" w:type="dxa"/>
        </w:tblCellMar>
        <w:tblLook w:val="04A0" w:firstRow="1" w:lastRow="0" w:firstColumn="1" w:lastColumn="0" w:noHBand="0" w:noVBand="1"/>
      </w:tblPr>
      <w:tblGrid>
        <w:gridCol w:w="441"/>
        <w:gridCol w:w="6662"/>
        <w:gridCol w:w="2551"/>
      </w:tblGrid>
      <w:tr w:rsidR="002F071A" w:rsidRPr="002F071A" w14:paraId="06AB010A" w14:textId="77777777" w:rsidTr="002F071A">
        <w:trPr>
          <w:trHeight w:val="804"/>
        </w:trPr>
        <w:tc>
          <w:tcPr>
            <w:tcW w:w="441" w:type="dxa"/>
            <w:tcBorders>
              <w:top w:val="single" w:sz="8" w:space="0" w:color="auto"/>
              <w:left w:val="single" w:sz="8" w:space="0" w:color="auto"/>
              <w:bottom w:val="single" w:sz="8" w:space="0" w:color="auto"/>
              <w:right w:val="single" w:sz="8" w:space="0" w:color="auto"/>
            </w:tcBorders>
            <w:shd w:val="clear" w:color="auto" w:fill="BFBFBF"/>
            <w:vAlign w:val="center"/>
          </w:tcPr>
          <w:p w14:paraId="4796D484"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p>
        </w:tc>
        <w:tc>
          <w:tcPr>
            <w:tcW w:w="6662" w:type="dxa"/>
            <w:tcBorders>
              <w:top w:val="single" w:sz="8" w:space="0" w:color="auto"/>
              <w:left w:val="nil"/>
              <w:bottom w:val="single" w:sz="8" w:space="0" w:color="auto"/>
              <w:right w:val="single" w:sz="8" w:space="0" w:color="auto"/>
            </w:tcBorders>
            <w:shd w:val="clear" w:color="auto" w:fill="BFBFBF"/>
            <w:vAlign w:val="center"/>
          </w:tcPr>
          <w:p w14:paraId="0063978F" w14:textId="77777777" w:rsidR="002F071A" w:rsidRPr="002F071A" w:rsidRDefault="002F071A" w:rsidP="002F071A">
            <w:pPr>
              <w:suppressAutoHyphens w:val="0"/>
              <w:spacing w:before="100" w:after="200" w:line="276" w:lineRule="auto"/>
              <w:ind w:left="-70"/>
              <w:jc w:val="center"/>
              <w:rPr>
                <w:rFonts w:ascii="Calibri" w:eastAsia="Calibri" w:hAnsi="Calibri"/>
                <w:sz w:val="20"/>
                <w:szCs w:val="20"/>
                <w:lang w:eastAsia="en-US"/>
              </w:rPr>
            </w:pPr>
            <w:r w:rsidRPr="002F071A">
              <w:rPr>
                <w:rFonts w:ascii="Calibri" w:eastAsia="Calibri" w:hAnsi="Calibri"/>
                <w:b/>
                <w:bCs/>
                <w:color w:val="000000"/>
                <w:sz w:val="20"/>
                <w:szCs w:val="20"/>
                <w:lang w:eastAsia="en-US"/>
              </w:rPr>
              <w:t>Požadavky na kvalitu služby</w:t>
            </w:r>
          </w:p>
        </w:tc>
        <w:tc>
          <w:tcPr>
            <w:tcW w:w="2551" w:type="dxa"/>
            <w:tcBorders>
              <w:top w:val="single" w:sz="8" w:space="0" w:color="auto"/>
              <w:left w:val="nil"/>
              <w:bottom w:val="single" w:sz="8" w:space="0" w:color="auto"/>
              <w:right w:val="single" w:sz="8" w:space="0" w:color="auto"/>
            </w:tcBorders>
            <w:shd w:val="clear" w:color="auto" w:fill="BFBFBF"/>
          </w:tcPr>
          <w:p w14:paraId="07BA06FE"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eastAsia="Calibri" w:hAnsi="Calibri"/>
                <w:b/>
                <w:bCs/>
                <w:color w:val="000000"/>
                <w:sz w:val="20"/>
                <w:szCs w:val="20"/>
                <w:lang w:eastAsia="en-US"/>
              </w:rPr>
              <w:t>Prohlášení uchazeče zda požadavek SPLŇUJE/NESPLŇUJE</w:t>
            </w:r>
          </w:p>
        </w:tc>
      </w:tr>
      <w:tr w:rsidR="002F071A" w:rsidRPr="002F071A" w14:paraId="27EF8C72" w14:textId="77777777" w:rsidTr="002F071A">
        <w:trPr>
          <w:trHeight w:val="1154"/>
        </w:trPr>
        <w:tc>
          <w:tcPr>
            <w:tcW w:w="441" w:type="dxa"/>
            <w:tcBorders>
              <w:top w:val="single" w:sz="8" w:space="0" w:color="auto"/>
              <w:left w:val="single" w:sz="8" w:space="0" w:color="auto"/>
              <w:bottom w:val="single" w:sz="8" w:space="0" w:color="auto"/>
              <w:right w:val="single" w:sz="8" w:space="0" w:color="auto"/>
            </w:tcBorders>
            <w:shd w:val="clear" w:color="auto" w:fill="auto"/>
            <w:vAlign w:val="center"/>
          </w:tcPr>
          <w:p w14:paraId="6953986A" w14:textId="77777777" w:rsidR="002F071A" w:rsidRPr="002F071A" w:rsidRDefault="002F071A" w:rsidP="002F071A">
            <w:pPr>
              <w:suppressAutoHyphens w:val="0"/>
              <w:spacing w:before="100" w:after="200" w:line="276" w:lineRule="auto"/>
              <w:ind w:left="-70"/>
              <w:jc w:val="center"/>
              <w:rPr>
                <w:rFonts w:ascii="Calibri" w:hAnsi="Calibri" w:cs="Arial"/>
                <w:sz w:val="20"/>
                <w:szCs w:val="20"/>
                <w:lang w:eastAsia="en-US"/>
              </w:rPr>
            </w:pPr>
            <w:r w:rsidRPr="002F071A">
              <w:rPr>
                <w:rFonts w:ascii="Calibri" w:hAnsi="Calibri" w:cs="Arial"/>
                <w:sz w:val="20"/>
                <w:szCs w:val="20"/>
                <w:lang w:eastAsia="en-US"/>
              </w:rPr>
              <w:t>58</w:t>
            </w:r>
          </w:p>
        </w:tc>
        <w:tc>
          <w:tcPr>
            <w:tcW w:w="6662" w:type="dxa"/>
            <w:tcBorders>
              <w:top w:val="single" w:sz="8" w:space="0" w:color="auto"/>
              <w:left w:val="nil"/>
              <w:bottom w:val="single" w:sz="8" w:space="0" w:color="auto"/>
              <w:right w:val="single" w:sz="8" w:space="0" w:color="auto"/>
            </w:tcBorders>
            <w:shd w:val="clear" w:color="auto" w:fill="auto"/>
            <w:vAlign w:val="center"/>
          </w:tcPr>
          <w:p w14:paraId="470B0981" w14:textId="77777777" w:rsidR="002F071A" w:rsidRPr="00A34AE6" w:rsidRDefault="002F071A" w:rsidP="002F071A">
            <w:pPr>
              <w:suppressAutoHyphens w:val="0"/>
              <w:spacing w:after="160" w:line="254" w:lineRule="auto"/>
              <w:jc w:val="left"/>
              <w:rPr>
                <w:rFonts w:ascii="Calibri" w:eastAsia="Calibri" w:hAnsi="Calibri"/>
                <w:sz w:val="20"/>
                <w:szCs w:val="20"/>
                <w:lang w:eastAsia="en-US"/>
              </w:rPr>
            </w:pPr>
            <w:r w:rsidRPr="00FF6282">
              <w:rPr>
                <w:rFonts w:ascii="Calibri" w:eastAsia="Calibri" w:hAnsi="Calibri"/>
                <w:sz w:val="20"/>
                <w:szCs w:val="20"/>
                <w:lang w:eastAsia="en-US"/>
              </w:rPr>
              <w:t>Telefon</w:t>
            </w:r>
            <w:r w:rsidRPr="00A34AE6">
              <w:rPr>
                <w:rFonts w:ascii="Calibri" w:eastAsia="Calibri" w:hAnsi="Calibri"/>
                <w:sz w:val="20"/>
                <w:szCs w:val="20"/>
                <w:lang w:eastAsia="en-US"/>
              </w:rPr>
              <w:t>ická podpora 24x7 v českém jazyce, jednotné kontaktní místo pro hlášení problémů a poruch.</w:t>
            </w:r>
          </w:p>
          <w:p w14:paraId="0D787B80" w14:textId="77777777" w:rsidR="002F071A" w:rsidRPr="00A34AE6" w:rsidRDefault="002F071A" w:rsidP="002F071A">
            <w:pPr>
              <w:numPr>
                <w:ilvl w:val="0"/>
                <w:numId w:val="26"/>
              </w:numPr>
              <w:suppressAutoHyphens w:val="0"/>
              <w:spacing w:after="160" w:line="254" w:lineRule="auto"/>
              <w:jc w:val="left"/>
              <w:rPr>
                <w:rFonts w:ascii="Calibri" w:eastAsia="Calibri" w:hAnsi="Calibri"/>
                <w:sz w:val="20"/>
                <w:szCs w:val="20"/>
                <w:lang w:eastAsia="en-US"/>
              </w:rPr>
            </w:pPr>
            <w:r w:rsidRPr="00A34AE6">
              <w:rPr>
                <w:rFonts w:ascii="Calibri" w:eastAsia="Calibri" w:hAnsi="Calibri"/>
                <w:sz w:val="20"/>
                <w:szCs w:val="20"/>
                <w:lang w:eastAsia="en-US"/>
              </w:rPr>
              <w:t>U kritické poruchy / incidentu zahájit řešení do 4 hodin.</w:t>
            </w:r>
          </w:p>
          <w:p w14:paraId="6226849C" w14:textId="77777777" w:rsidR="002F071A" w:rsidRPr="00A34AE6" w:rsidRDefault="002F071A" w:rsidP="002F071A">
            <w:pPr>
              <w:numPr>
                <w:ilvl w:val="0"/>
                <w:numId w:val="26"/>
              </w:numPr>
              <w:suppressAutoHyphens w:val="0"/>
              <w:spacing w:after="160" w:line="254" w:lineRule="auto"/>
              <w:jc w:val="left"/>
              <w:rPr>
                <w:rFonts w:ascii="Calibri" w:eastAsia="Calibri" w:hAnsi="Calibri"/>
                <w:sz w:val="20"/>
                <w:szCs w:val="20"/>
                <w:lang w:eastAsia="en-US"/>
              </w:rPr>
            </w:pPr>
            <w:r w:rsidRPr="00A34AE6">
              <w:rPr>
                <w:rFonts w:ascii="Calibri" w:eastAsia="Calibri" w:hAnsi="Calibri"/>
                <w:sz w:val="20"/>
                <w:szCs w:val="20"/>
                <w:lang w:eastAsia="en-US"/>
              </w:rPr>
              <w:t>U vážné poruchy / incidentu zahájit řešení do 12 hodin.</w:t>
            </w:r>
          </w:p>
          <w:p w14:paraId="7ABA4DD4" w14:textId="77777777" w:rsidR="002F071A" w:rsidRPr="00A34AE6" w:rsidRDefault="002F071A" w:rsidP="002F071A">
            <w:pPr>
              <w:numPr>
                <w:ilvl w:val="0"/>
                <w:numId w:val="26"/>
              </w:numPr>
              <w:suppressAutoHyphens w:val="0"/>
              <w:spacing w:after="160" w:line="254" w:lineRule="auto"/>
              <w:jc w:val="left"/>
              <w:rPr>
                <w:rFonts w:ascii="Calibri" w:eastAsia="Calibri" w:hAnsi="Calibri"/>
                <w:sz w:val="20"/>
                <w:szCs w:val="20"/>
                <w:lang w:eastAsia="en-US"/>
              </w:rPr>
            </w:pPr>
            <w:r w:rsidRPr="00A34AE6">
              <w:rPr>
                <w:rFonts w:ascii="Calibri" w:eastAsia="Calibri" w:hAnsi="Calibri"/>
                <w:sz w:val="20"/>
                <w:szCs w:val="20"/>
                <w:lang w:eastAsia="en-US"/>
              </w:rPr>
              <w:t>U běžné poruchy / incidentu zahájit řešení do 48 hodin.</w:t>
            </w:r>
          </w:p>
          <w:p w14:paraId="5848B334" w14:textId="77777777" w:rsidR="002F071A" w:rsidRPr="00A34AE6" w:rsidRDefault="002F071A" w:rsidP="002F071A">
            <w:pPr>
              <w:numPr>
                <w:ilvl w:val="0"/>
                <w:numId w:val="26"/>
              </w:numPr>
              <w:suppressAutoHyphens w:val="0"/>
              <w:spacing w:after="160" w:line="254" w:lineRule="auto"/>
              <w:jc w:val="left"/>
              <w:rPr>
                <w:rFonts w:ascii="Calibri" w:eastAsia="Calibri" w:hAnsi="Calibri"/>
                <w:sz w:val="20"/>
                <w:szCs w:val="20"/>
                <w:lang w:eastAsia="en-US"/>
              </w:rPr>
            </w:pPr>
            <w:r w:rsidRPr="00A34AE6">
              <w:rPr>
                <w:rFonts w:ascii="Calibri" w:eastAsia="Calibri" w:hAnsi="Calibri"/>
                <w:sz w:val="20"/>
                <w:szCs w:val="20"/>
                <w:lang w:eastAsia="en-US"/>
              </w:rPr>
              <w:t xml:space="preserve">Konzultace a poradenství v rozsahu </w:t>
            </w:r>
            <w:r w:rsidR="007F1FD2" w:rsidRPr="00A34AE6">
              <w:rPr>
                <w:rFonts w:ascii="Calibri" w:eastAsia="Calibri" w:hAnsi="Calibri"/>
                <w:sz w:val="20"/>
                <w:szCs w:val="20"/>
                <w:lang w:eastAsia="en-US"/>
              </w:rPr>
              <w:t>minimálně 1MD</w:t>
            </w:r>
            <w:r w:rsidRPr="00A34AE6">
              <w:rPr>
                <w:rFonts w:ascii="Calibri" w:eastAsia="Calibri" w:hAnsi="Calibri"/>
                <w:sz w:val="20"/>
                <w:szCs w:val="20"/>
                <w:lang w:eastAsia="en-US"/>
              </w:rPr>
              <w:t xml:space="preserve"> měsíčně zdarma. </w:t>
            </w:r>
          </w:p>
          <w:p w14:paraId="780FAF06" w14:textId="77777777" w:rsidR="002F071A" w:rsidRPr="00A34AE6" w:rsidRDefault="002F071A" w:rsidP="002F071A">
            <w:pPr>
              <w:numPr>
                <w:ilvl w:val="0"/>
                <w:numId w:val="26"/>
              </w:numPr>
              <w:suppressAutoHyphens w:val="0"/>
              <w:spacing w:after="160" w:line="254" w:lineRule="auto"/>
              <w:jc w:val="left"/>
              <w:rPr>
                <w:rFonts w:ascii="Calibri" w:eastAsia="Calibri" w:hAnsi="Calibri"/>
                <w:sz w:val="20"/>
                <w:szCs w:val="20"/>
                <w:lang w:eastAsia="en-US"/>
              </w:rPr>
            </w:pPr>
            <w:r w:rsidRPr="00A34AE6">
              <w:rPr>
                <w:rFonts w:ascii="Calibri" w:eastAsia="Calibri" w:hAnsi="Calibri"/>
                <w:sz w:val="20"/>
                <w:szCs w:val="20"/>
                <w:lang w:eastAsia="en-US"/>
              </w:rPr>
              <w:t xml:space="preserve">Dostupnost služby 99 %     </w:t>
            </w:r>
          </w:p>
          <w:p w14:paraId="0CBA70EB" w14:textId="77777777" w:rsidR="002F071A" w:rsidRPr="002F071A" w:rsidRDefault="002F071A" w:rsidP="002F071A">
            <w:pPr>
              <w:numPr>
                <w:ilvl w:val="0"/>
                <w:numId w:val="25"/>
              </w:numPr>
              <w:suppressAutoHyphens w:val="0"/>
              <w:spacing w:before="120" w:after="120" w:line="259" w:lineRule="auto"/>
              <w:ind w:left="708" w:hanging="357"/>
              <w:contextualSpacing/>
              <w:jc w:val="left"/>
              <w:rPr>
                <w:rFonts w:ascii="Calibri" w:eastAsia="Calibri" w:hAnsi="Calibri"/>
                <w:b/>
                <w:sz w:val="20"/>
                <w:szCs w:val="20"/>
                <w:lang w:eastAsia="en-US"/>
              </w:rPr>
            </w:pPr>
            <w:r w:rsidRPr="002F071A">
              <w:rPr>
                <w:rFonts w:ascii="Calibri" w:eastAsia="Calibri" w:hAnsi="Calibri"/>
                <w:b/>
                <w:sz w:val="20"/>
                <w:szCs w:val="20"/>
                <w:lang w:eastAsia="en-US"/>
              </w:rPr>
              <w:t>Kritická porucha - incident</w:t>
            </w:r>
          </w:p>
          <w:p w14:paraId="678AA509" w14:textId="77777777" w:rsidR="002F071A" w:rsidRPr="002F071A" w:rsidRDefault="002F071A" w:rsidP="002F071A">
            <w:pPr>
              <w:suppressAutoHyphens w:val="0"/>
              <w:spacing w:before="120" w:after="120" w:line="259" w:lineRule="auto"/>
              <w:rPr>
                <w:rFonts w:ascii="Calibri" w:eastAsia="Calibri" w:hAnsi="Calibri"/>
                <w:sz w:val="20"/>
                <w:szCs w:val="20"/>
                <w:lang w:eastAsia="en-US"/>
              </w:rPr>
            </w:pPr>
            <w:r w:rsidRPr="002F071A">
              <w:rPr>
                <w:rFonts w:ascii="Calibri" w:eastAsia="Calibri" w:hAnsi="Calibri"/>
                <w:sz w:val="20"/>
                <w:szCs w:val="20"/>
                <w:lang w:eastAsia="en-US"/>
              </w:rPr>
              <w:t xml:space="preserve">Kritickou poruchou se ve smyslu této smlouvy rozumí stav celkové nefunkčnosti nebo nemožnosti využívání klíčových funkcionalit </w:t>
            </w:r>
            <w:r w:rsidR="00650EED">
              <w:rPr>
                <w:rFonts w:ascii="Calibri" w:eastAsia="Calibri" w:hAnsi="Calibri"/>
                <w:sz w:val="20"/>
                <w:szCs w:val="20"/>
                <w:lang w:eastAsia="en-US"/>
              </w:rPr>
              <w:t>řešení</w:t>
            </w:r>
            <w:r w:rsidRPr="002F071A">
              <w:rPr>
                <w:rFonts w:ascii="Calibri" w:eastAsia="Calibri" w:hAnsi="Calibri"/>
                <w:sz w:val="20"/>
                <w:szCs w:val="20"/>
                <w:lang w:eastAsia="en-US"/>
              </w:rPr>
              <w:t xml:space="preserve"> nebo systému. Služba SOC / SIEM detekovala incident označený jako kritický a automaticky notifikuje odběratele.</w:t>
            </w:r>
          </w:p>
          <w:p w14:paraId="4CEA36EA" w14:textId="77777777" w:rsidR="002F071A" w:rsidRPr="002F071A" w:rsidRDefault="002F071A" w:rsidP="002F071A">
            <w:pPr>
              <w:numPr>
                <w:ilvl w:val="0"/>
                <w:numId w:val="25"/>
              </w:numPr>
              <w:suppressAutoHyphens w:val="0"/>
              <w:spacing w:before="120" w:after="120" w:line="259" w:lineRule="auto"/>
              <w:ind w:left="708" w:hanging="357"/>
              <w:contextualSpacing/>
              <w:jc w:val="left"/>
              <w:rPr>
                <w:rFonts w:ascii="Calibri" w:eastAsia="Calibri" w:hAnsi="Calibri"/>
                <w:b/>
                <w:sz w:val="20"/>
                <w:szCs w:val="20"/>
                <w:lang w:eastAsia="en-US"/>
              </w:rPr>
            </w:pPr>
            <w:r w:rsidRPr="002F071A">
              <w:rPr>
                <w:rFonts w:ascii="Calibri" w:eastAsia="Calibri" w:hAnsi="Calibri"/>
                <w:b/>
                <w:sz w:val="20"/>
                <w:szCs w:val="20"/>
                <w:lang w:eastAsia="en-US"/>
              </w:rPr>
              <w:t>Vážná porucha</w:t>
            </w:r>
          </w:p>
          <w:p w14:paraId="50499762" w14:textId="77777777" w:rsidR="002F071A" w:rsidRPr="002F071A" w:rsidRDefault="002F071A" w:rsidP="002F071A">
            <w:pPr>
              <w:suppressAutoHyphens w:val="0"/>
              <w:spacing w:before="120" w:after="120" w:line="259" w:lineRule="auto"/>
              <w:rPr>
                <w:rFonts w:ascii="Calibri" w:eastAsia="Calibri" w:hAnsi="Calibri"/>
                <w:sz w:val="20"/>
                <w:szCs w:val="20"/>
                <w:lang w:eastAsia="en-US"/>
              </w:rPr>
            </w:pPr>
            <w:r w:rsidRPr="002F071A">
              <w:rPr>
                <w:rFonts w:ascii="Calibri" w:eastAsia="Calibri" w:hAnsi="Calibri"/>
                <w:sz w:val="20"/>
                <w:szCs w:val="20"/>
                <w:lang w:eastAsia="en-US"/>
              </w:rPr>
              <w:t xml:space="preserve">Vážnou poruchou se ve smyslu této smlouvy rozumí takový stav </w:t>
            </w:r>
            <w:r w:rsidR="00650EED">
              <w:rPr>
                <w:rFonts w:ascii="Calibri" w:eastAsia="Calibri" w:hAnsi="Calibri"/>
                <w:sz w:val="20"/>
                <w:szCs w:val="20"/>
                <w:lang w:eastAsia="en-US"/>
              </w:rPr>
              <w:t>řešení</w:t>
            </w:r>
            <w:r w:rsidRPr="002F071A">
              <w:rPr>
                <w:rFonts w:ascii="Calibri" w:eastAsia="Calibri" w:hAnsi="Calibri"/>
                <w:sz w:val="20"/>
                <w:szCs w:val="20"/>
                <w:lang w:eastAsia="en-US"/>
              </w:rPr>
              <w:t xml:space="preserve"> či systému, kdy je některá komponenta nebo součást systému mimo provoz či neplní svoji funkci, ale systém jako celek je stále schopen alespoň omezeně poskytovat své služby či plnit svou funkcionalitu. Uživatelé mohou v takovém případě stále využívat služeb systému. Příkladem vážné poruchy bývá zpravidla výpadek některé redundantní komponenty zařízení (např. disk, řadič, zdroj, apod.) nebo celého </w:t>
            </w:r>
            <w:r w:rsidR="00650EED">
              <w:rPr>
                <w:rFonts w:ascii="Calibri" w:eastAsia="Calibri" w:hAnsi="Calibri"/>
                <w:sz w:val="20"/>
                <w:szCs w:val="20"/>
                <w:lang w:eastAsia="en-US"/>
              </w:rPr>
              <w:t>řešení</w:t>
            </w:r>
            <w:r w:rsidRPr="002F071A">
              <w:rPr>
                <w:rFonts w:ascii="Calibri" w:eastAsia="Calibri" w:hAnsi="Calibri"/>
                <w:sz w:val="20"/>
                <w:szCs w:val="20"/>
                <w:lang w:eastAsia="en-US"/>
              </w:rPr>
              <w:t>, které tvoří součást řešení. Služba SIEM detekovala incident označený jako vážný a během 12 hodin notifikuje odběratele.</w:t>
            </w:r>
          </w:p>
          <w:p w14:paraId="3241656A" w14:textId="77777777" w:rsidR="002F071A" w:rsidRPr="002F071A" w:rsidRDefault="002F071A" w:rsidP="002F071A">
            <w:pPr>
              <w:numPr>
                <w:ilvl w:val="0"/>
                <w:numId w:val="25"/>
              </w:numPr>
              <w:suppressAutoHyphens w:val="0"/>
              <w:spacing w:before="120" w:after="120" w:line="259" w:lineRule="auto"/>
              <w:ind w:left="708" w:hanging="357"/>
              <w:contextualSpacing/>
              <w:jc w:val="left"/>
              <w:rPr>
                <w:rFonts w:ascii="Calibri" w:eastAsia="Calibri" w:hAnsi="Calibri"/>
                <w:b/>
                <w:sz w:val="20"/>
                <w:szCs w:val="20"/>
                <w:lang w:eastAsia="en-US"/>
              </w:rPr>
            </w:pPr>
            <w:r w:rsidRPr="002F071A">
              <w:rPr>
                <w:rFonts w:ascii="Calibri" w:eastAsia="Calibri" w:hAnsi="Calibri"/>
                <w:b/>
                <w:sz w:val="20"/>
                <w:szCs w:val="20"/>
                <w:lang w:eastAsia="en-US"/>
              </w:rPr>
              <w:t>Běžná porucha</w:t>
            </w:r>
          </w:p>
          <w:p w14:paraId="11DC730B" w14:textId="77777777" w:rsidR="002F071A" w:rsidRPr="002F071A" w:rsidRDefault="002F071A" w:rsidP="002F071A">
            <w:pPr>
              <w:suppressAutoHyphens w:val="0"/>
              <w:spacing w:before="120" w:after="120" w:line="259" w:lineRule="auto"/>
              <w:rPr>
                <w:rFonts w:ascii="Calibri" w:eastAsia="Calibri" w:hAnsi="Calibri"/>
                <w:b/>
                <w:bCs/>
                <w:color w:val="000000"/>
                <w:sz w:val="20"/>
                <w:szCs w:val="20"/>
                <w:lang w:eastAsia="en-US"/>
              </w:rPr>
            </w:pPr>
            <w:r w:rsidRPr="002F071A">
              <w:rPr>
                <w:rFonts w:ascii="Calibri" w:eastAsia="Calibri" w:hAnsi="Calibri"/>
                <w:sz w:val="20"/>
                <w:szCs w:val="20"/>
                <w:lang w:eastAsia="en-US"/>
              </w:rPr>
              <w:t xml:space="preserve">Běžnou poruchou se ve smyslu této smlouvy rozumí takový stav </w:t>
            </w:r>
            <w:r w:rsidR="00650EED">
              <w:rPr>
                <w:rFonts w:ascii="Calibri" w:eastAsia="Calibri" w:hAnsi="Calibri"/>
                <w:sz w:val="20"/>
                <w:szCs w:val="20"/>
                <w:lang w:eastAsia="en-US"/>
              </w:rPr>
              <w:t>řešení</w:t>
            </w:r>
            <w:r w:rsidRPr="002F071A">
              <w:rPr>
                <w:rFonts w:ascii="Calibri" w:eastAsia="Calibri" w:hAnsi="Calibri"/>
                <w:sz w:val="20"/>
                <w:szCs w:val="20"/>
                <w:lang w:eastAsia="en-US"/>
              </w:rPr>
              <w:t xml:space="preserve"> nebo systému, který neodpovídá předávací dokumentaci, ale neohrožuje klíčové funkcionality řešení. Služba SIEM detekovala incident označený jako běžný a je založen požadavek na jeho řešení.</w:t>
            </w:r>
          </w:p>
        </w:tc>
        <w:tc>
          <w:tcPr>
            <w:tcW w:w="2551" w:type="dxa"/>
            <w:tcBorders>
              <w:top w:val="single" w:sz="8" w:space="0" w:color="auto"/>
              <w:left w:val="nil"/>
              <w:bottom w:val="single" w:sz="8" w:space="0" w:color="auto"/>
              <w:right w:val="single" w:sz="8" w:space="0" w:color="auto"/>
            </w:tcBorders>
            <w:shd w:val="clear" w:color="auto" w:fill="FFFF00"/>
          </w:tcPr>
          <w:p w14:paraId="5136372D" w14:textId="77777777" w:rsidR="002F071A" w:rsidRPr="002F071A" w:rsidRDefault="002F071A" w:rsidP="002F071A">
            <w:pPr>
              <w:suppressAutoHyphens w:val="0"/>
              <w:spacing w:before="100" w:after="200" w:line="276" w:lineRule="auto"/>
              <w:ind w:left="-70"/>
              <w:jc w:val="center"/>
              <w:rPr>
                <w:rFonts w:ascii="Calibri" w:eastAsia="Calibri" w:hAnsi="Calibri"/>
                <w:b/>
                <w:bCs/>
                <w:color w:val="000000"/>
                <w:sz w:val="20"/>
                <w:szCs w:val="20"/>
                <w:lang w:eastAsia="en-US"/>
              </w:rPr>
            </w:pPr>
          </w:p>
        </w:tc>
      </w:tr>
    </w:tbl>
    <w:p w14:paraId="2BEBB5C0" w14:textId="77777777" w:rsidR="00E0613D" w:rsidRDefault="00E0613D" w:rsidP="002F071A">
      <w:pPr>
        <w:suppressAutoHyphens w:val="0"/>
        <w:spacing w:before="100" w:after="200" w:line="276" w:lineRule="auto"/>
        <w:rPr>
          <w:rFonts w:ascii="Calibri" w:hAnsi="Calibri" w:cs="Arial"/>
          <w:b/>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E0613D" w:rsidRPr="00511050" w14:paraId="3094694A" w14:textId="77777777" w:rsidTr="00A17A29">
        <w:tc>
          <w:tcPr>
            <w:tcW w:w="8953" w:type="dxa"/>
            <w:shd w:val="clear" w:color="auto" w:fill="auto"/>
          </w:tcPr>
          <w:p w14:paraId="0CA85368" w14:textId="77777777" w:rsidR="00E0613D" w:rsidRPr="00511050" w:rsidRDefault="00E0613D" w:rsidP="00E0613D">
            <w:pPr>
              <w:suppressAutoHyphens w:val="0"/>
              <w:spacing w:before="100" w:after="200" w:line="276" w:lineRule="auto"/>
              <w:jc w:val="center"/>
              <w:rPr>
                <w:rFonts w:eastAsiaTheme="minorEastAsia" w:cs="Arial"/>
                <w:szCs w:val="22"/>
                <w:lang w:eastAsia="en-US"/>
              </w:rPr>
            </w:pPr>
            <w:r w:rsidRPr="00511050">
              <w:rPr>
                <w:rFonts w:eastAsiaTheme="minorEastAsia" w:cs="Arial"/>
                <w:szCs w:val="22"/>
                <w:lang w:eastAsia="en-US"/>
              </w:rPr>
              <w:t xml:space="preserve">Nabízené </w:t>
            </w:r>
            <w:r w:rsidR="00650EED">
              <w:rPr>
                <w:rFonts w:eastAsiaTheme="minorEastAsia" w:cs="Arial"/>
                <w:szCs w:val="22"/>
                <w:lang w:eastAsia="en-US"/>
              </w:rPr>
              <w:t>řešení</w:t>
            </w:r>
            <w:r w:rsidRPr="00511050">
              <w:rPr>
                <w:rFonts w:eastAsiaTheme="minorEastAsia" w:cs="Arial"/>
                <w:szCs w:val="22"/>
                <w:lang w:eastAsia="en-US"/>
              </w:rPr>
              <w:t xml:space="preserve"> splňuje </w:t>
            </w:r>
            <w:r>
              <w:rPr>
                <w:rFonts w:eastAsiaTheme="minorEastAsia" w:cs="Arial"/>
                <w:szCs w:val="22"/>
                <w:lang w:eastAsia="en-US"/>
              </w:rPr>
              <w:t xml:space="preserve">veškeré </w:t>
            </w:r>
            <w:r w:rsidRPr="00511050">
              <w:rPr>
                <w:rFonts w:eastAsiaTheme="minorEastAsia" w:cs="Arial"/>
                <w:szCs w:val="22"/>
                <w:lang w:eastAsia="en-US"/>
              </w:rPr>
              <w:t>minimální technické požadavky uvedené v příloze č. 1 vzoru smlouvy</w:t>
            </w:r>
          </w:p>
        </w:tc>
      </w:tr>
      <w:tr w:rsidR="00E0613D" w:rsidRPr="00511050" w14:paraId="2C73DA09" w14:textId="77777777" w:rsidTr="00A17A29">
        <w:tc>
          <w:tcPr>
            <w:tcW w:w="8953" w:type="dxa"/>
            <w:shd w:val="clear" w:color="auto" w:fill="auto"/>
          </w:tcPr>
          <w:p w14:paraId="489811AD" w14:textId="77777777" w:rsidR="00E0613D" w:rsidRPr="00511050" w:rsidRDefault="00E0613D" w:rsidP="00A17A29">
            <w:pPr>
              <w:suppressAutoHyphens w:val="0"/>
              <w:spacing w:before="100" w:after="200" w:line="276" w:lineRule="auto"/>
              <w:jc w:val="center"/>
              <w:rPr>
                <w:rFonts w:eastAsiaTheme="minorEastAsia" w:cs="Arial"/>
                <w:szCs w:val="22"/>
                <w:lang w:eastAsia="en-US"/>
              </w:rPr>
            </w:pPr>
          </w:p>
          <w:p w14:paraId="0CEAF2DE" w14:textId="77777777" w:rsidR="00E0613D" w:rsidRPr="00511050" w:rsidRDefault="00E0613D" w:rsidP="00A17A29">
            <w:pPr>
              <w:suppressAutoHyphens w:val="0"/>
              <w:spacing w:before="100" w:after="200" w:line="276" w:lineRule="auto"/>
              <w:jc w:val="center"/>
              <w:rPr>
                <w:rFonts w:eastAsiaTheme="minorEastAsia" w:cs="Arial"/>
                <w:szCs w:val="22"/>
                <w:lang w:eastAsia="en-US"/>
              </w:rPr>
            </w:pPr>
            <w:r w:rsidRPr="00511050">
              <w:rPr>
                <w:rFonts w:eastAsiaTheme="minorEastAsia" w:cs="Arial"/>
                <w:szCs w:val="22"/>
                <w:lang w:eastAsia="en-US"/>
              </w:rPr>
              <w:t>ANO / NE*</w:t>
            </w:r>
          </w:p>
        </w:tc>
      </w:tr>
    </w:tbl>
    <w:p w14:paraId="73804543" w14:textId="77777777" w:rsidR="00E0613D" w:rsidRPr="00E0613D" w:rsidRDefault="00E0613D" w:rsidP="00E0613D">
      <w:pPr>
        <w:spacing w:before="100"/>
        <w:rPr>
          <w:rFonts w:cs="Arial"/>
          <w:b/>
          <w:sz w:val="20"/>
          <w:szCs w:val="20"/>
        </w:rPr>
      </w:pPr>
      <w:r w:rsidRPr="00511050">
        <w:rPr>
          <w:rFonts w:eastAsiaTheme="minorEastAsia" w:cs="Arial"/>
          <w:szCs w:val="22"/>
          <w:lang w:eastAsia="en-US"/>
        </w:rPr>
        <w:t>*</w:t>
      </w:r>
      <w:r>
        <w:rPr>
          <w:rFonts w:eastAsiaTheme="minorEastAsia" w:cs="Arial"/>
          <w:szCs w:val="22"/>
          <w:lang w:eastAsia="en-US"/>
        </w:rPr>
        <w:t>nehodící se vymazat</w:t>
      </w:r>
    </w:p>
    <w:p w14:paraId="1AEE0BCF" w14:textId="77777777" w:rsidR="00E0613D" w:rsidRDefault="00E0613D">
      <w:pPr>
        <w:suppressAutoHyphens w:val="0"/>
        <w:jc w:val="left"/>
        <w:rPr>
          <w:rFonts w:ascii="Calibri" w:hAnsi="Calibri" w:cs="Arial"/>
          <w:b/>
          <w:sz w:val="20"/>
          <w:szCs w:val="20"/>
          <w:lang w:eastAsia="en-US"/>
        </w:rPr>
      </w:pPr>
      <w:r>
        <w:rPr>
          <w:rFonts w:ascii="Calibri" w:hAnsi="Calibri" w:cs="Arial"/>
          <w:b/>
          <w:sz w:val="20"/>
          <w:szCs w:val="20"/>
          <w:lang w:eastAsia="en-US"/>
        </w:rPr>
        <w:br w:type="page"/>
      </w:r>
    </w:p>
    <w:p w14:paraId="3947D067" w14:textId="77777777" w:rsidR="002F071A" w:rsidRPr="00E0613D" w:rsidRDefault="002F071A" w:rsidP="00E0613D">
      <w:pPr>
        <w:spacing w:before="120" w:after="120"/>
        <w:rPr>
          <w:rFonts w:ascii="Times New Roman" w:hAnsi="Times New Roman"/>
          <w:b/>
          <w:szCs w:val="22"/>
        </w:rPr>
      </w:pPr>
      <w:r w:rsidRPr="00E0613D">
        <w:rPr>
          <w:rFonts w:ascii="Times New Roman" w:hAnsi="Times New Roman"/>
          <w:b/>
          <w:szCs w:val="22"/>
        </w:rPr>
        <w:lastRenderedPageBreak/>
        <w:t xml:space="preserve">Příloha </w:t>
      </w:r>
      <w:r w:rsidR="00E0613D">
        <w:rPr>
          <w:rFonts w:ascii="Times New Roman" w:hAnsi="Times New Roman"/>
          <w:b/>
          <w:szCs w:val="22"/>
        </w:rPr>
        <w:t>smlouvy</w:t>
      </w:r>
      <w:r w:rsidR="00E0613D" w:rsidRPr="00E0613D">
        <w:rPr>
          <w:rFonts w:ascii="Times New Roman" w:hAnsi="Times New Roman"/>
          <w:b/>
          <w:szCs w:val="22"/>
        </w:rPr>
        <w:t xml:space="preserve"> </w:t>
      </w:r>
      <w:r w:rsidRPr="00E0613D">
        <w:rPr>
          <w:rFonts w:ascii="Times New Roman" w:hAnsi="Times New Roman"/>
          <w:b/>
          <w:szCs w:val="22"/>
        </w:rPr>
        <w:t>č.</w:t>
      </w:r>
      <w:r w:rsidR="00ED5118">
        <w:rPr>
          <w:rFonts w:ascii="Times New Roman" w:hAnsi="Times New Roman"/>
          <w:b/>
          <w:szCs w:val="22"/>
        </w:rPr>
        <w:t xml:space="preserve"> </w:t>
      </w:r>
      <w:r w:rsidRPr="00E0613D">
        <w:rPr>
          <w:rFonts w:ascii="Times New Roman" w:hAnsi="Times New Roman"/>
          <w:b/>
          <w:szCs w:val="22"/>
        </w:rPr>
        <w:t>2 - Harmonogram plnění</w:t>
      </w:r>
    </w:p>
    <w:tbl>
      <w:tblPr>
        <w:tblStyle w:val="Mkatabulky1"/>
        <w:tblW w:w="9322" w:type="dxa"/>
        <w:tblLook w:val="04A0" w:firstRow="1" w:lastRow="0" w:firstColumn="1" w:lastColumn="0" w:noHBand="0" w:noVBand="1"/>
      </w:tblPr>
      <w:tblGrid>
        <w:gridCol w:w="3936"/>
        <w:gridCol w:w="2268"/>
        <w:gridCol w:w="3118"/>
      </w:tblGrid>
      <w:tr w:rsidR="00511050" w:rsidRPr="00511050" w14:paraId="4E3D7DB4" w14:textId="77777777" w:rsidTr="00137DCD">
        <w:tc>
          <w:tcPr>
            <w:tcW w:w="3936" w:type="dxa"/>
          </w:tcPr>
          <w:p w14:paraId="1312CED8" w14:textId="77777777" w:rsidR="00511050" w:rsidRPr="00511050" w:rsidRDefault="00511050" w:rsidP="00511050">
            <w:pPr>
              <w:suppressAutoHyphens w:val="0"/>
              <w:spacing w:line="276" w:lineRule="auto"/>
              <w:jc w:val="left"/>
              <w:rPr>
                <w:rFonts w:cs="Arial"/>
                <w:b/>
                <w:sz w:val="20"/>
                <w:szCs w:val="22"/>
              </w:rPr>
            </w:pPr>
            <w:r w:rsidRPr="00511050">
              <w:rPr>
                <w:rFonts w:cs="Arial"/>
                <w:b/>
                <w:sz w:val="20"/>
                <w:szCs w:val="22"/>
              </w:rPr>
              <w:t>Předmět plnění</w:t>
            </w:r>
          </w:p>
        </w:tc>
        <w:tc>
          <w:tcPr>
            <w:tcW w:w="2268" w:type="dxa"/>
          </w:tcPr>
          <w:p w14:paraId="5395FCA0" w14:textId="77777777" w:rsidR="00511050" w:rsidRPr="00511050" w:rsidRDefault="00511050" w:rsidP="00511050">
            <w:pPr>
              <w:suppressAutoHyphens w:val="0"/>
              <w:spacing w:line="276" w:lineRule="auto"/>
              <w:jc w:val="left"/>
              <w:rPr>
                <w:rFonts w:cs="Arial"/>
                <w:b/>
                <w:sz w:val="20"/>
                <w:szCs w:val="22"/>
              </w:rPr>
            </w:pPr>
            <w:r w:rsidRPr="00511050">
              <w:rPr>
                <w:rFonts w:cs="Arial"/>
                <w:b/>
                <w:sz w:val="20"/>
                <w:szCs w:val="22"/>
              </w:rPr>
              <w:t xml:space="preserve">Termín zahájení plnění </w:t>
            </w:r>
          </w:p>
        </w:tc>
        <w:tc>
          <w:tcPr>
            <w:tcW w:w="3118" w:type="dxa"/>
          </w:tcPr>
          <w:p w14:paraId="3C095CE4" w14:textId="77777777" w:rsidR="00511050" w:rsidRPr="00511050" w:rsidRDefault="00511050" w:rsidP="00511050">
            <w:pPr>
              <w:suppressAutoHyphens w:val="0"/>
              <w:spacing w:line="276" w:lineRule="auto"/>
              <w:jc w:val="left"/>
              <w:rPr>
                <w:rFonts w:cs="Arial"/>
                <w:b/>
                <w:sz w:val="20"/>
                <w:szCs w:val="22"/>
              </w:rPr>
            </w:pPr>
            <w:r w:rsidRPr="00511050">
              <w:rPr>
                <w:rFonts w:cs="Arial"/>
                <w:b/>
                <w:sz w:val="20"/>
                <w:szCs w:val="22"/>
              </w:rPr>
              <w:t>Termín ukončení plnění / předání částí předmětu smlouvy</w:t>
            </w:r>
          </w:p>
        </w:tc>
      </w:tr>
      <w:tr w:rsidR="00511050" w:rsidRPr="00511050" w14:paraId="2D0479A9" w14:textId="77777777" w:rsidTr="00137DCD">
        <w:tc>
          <w:tcPr>
            <w:tcW w:w="3936" w:type="dxa"/>
          </w:tcPr>
          <w:p w14:paraId="280C4B4B"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Analýza (</w:t>
            </w:r>
            <w:r w:rsidRPr="00511050">
              <w:rPr>
                <w:rFonts w:cs="Arial"/>
                <w:b/>
                <w:sz w:val="20"/>
                <w:szCs w:val="22"/>
              </w:rPr>
              <w:t>Proof of concept</w:t>
            </w:r>
            <w:r w:rsidRPr="00511050">
              <w:rPr>
                <w:rFonts w:cs="Arial"/>
                <w:sz w:val="20"/>
                <w:szCs w:val="22"/>
              </w:rPr>
              <w:t xml:space="preserve">) k implementaci </w:t>
            </w:r>
            <w:r w:rsidR="00650EED">
              <w:rPr>
                <w:rFonts w:cs="Arial"/>
                <w:sz w:val="20"/>
                <w:szCs w:val="22"/>
              </w:rPr>
              <w:t>řešení</w:t>
            </w:r>
            <w:r w:rsidRPr="00511050">
              <w:rPr>
                <w:rFonts w:cs="Arial"/>
                <w:sz w:val="20"/>
                <w:szCs w:val="22"/>
              </w:rPr>
              <w:t xml:space="preserve"> SIEM</w:t>
            </w:r>
          </w:p>
        </w:tc>
        <w:tc>
          <w:tcPr>
            <w:tcW w:w="2268" w:type="dxa"/>
          </w:tcPr>
          <w:p w14:paraId="7AB13B1C" w14:textId="77777777" w:rsidR="00511050" w:rsidRPr="00511050" w:rsidRDefault="00F80801" w:rsidP="00511050">
            <w:pPr>
              <w:suppressAutoHyphens w:val="0"/>
              <w:spacing w:line="276" w:lineRule="auto"/>
              <w:jc w:val="left"/>
              <w:rPr>
                <w:rFonts w:cs="Arial"/>
                <w:sz w:val="20"/>
                <w:szCs w:val="22"/>
              </w:rPr>
            </w:pPr>
            <w:r>
              <w:rPr>
                <w:rFonts w:cs="Arial"/>
                <w:sz w:val="20"/>
                <w:szCs w:val="22"/>
              </w:rPr>
              <w:t>dnem účinnosti</w:t>
            </w:r>
            <w:r w:rsidR="00511050" w:rsidRPr="00511050">
              <w:rPr>
                <w:rFonts w:cs="Arial"/>
                <w:sz w:val="20"/>
                <w:szCs w:val="22"/>
              </w:rPr>
              <w:t xml:space="preserve"> smlouvy </w:t>
            </w:r>
          </w:p>
        </w:tc>
        <w:tc>
          <w:tcPr>
            <w:tcW w:w="3118" w:type="dxa"/>
          </w:tcPr>
          <w:p w14:paraId="7C358A38" w14:textId="77777777" w:rsidR="00511050" w:rsidRPr="00511050" w:rsidRDefault="00511050" w:rsidP="00B55FE7">
            <w:pPr>
              <w:suppressAutoHyphens w:val="0"/>
              <w:spacing w:line="276" w:lineRule="auto"/>
              <w:jc w:val="left"/>
              <w:rPr>
                <w:rFonts w:cs="Arial"/>
                <w:sz w:val="20"/>
                <w:szCs w:val="22"/>
              </w:rPr>
            </w:pPr>
            <w:r w:rsidRPr="00511050">
              <w:rPr>
                <w:rFonts w:cs="Arial"/>
                <w:sz w:val="20"/>
                <w:szCs w:val="22"/>
              </w:rPr>
              <w:t xml:space="preserve">do </w:t>
            </w:r>
            <w:r w:rsidR="0043079E">
              <w:rPr>
                <w:rFonts w:cs="Arial"/>
                <w:sz w:val="20"/>
                <w:szCs w:val="22"/>
              </w:rPr>
              <w:t>5</w:t>
            </w:r>
            <w:r w:rsidRPr="00511050">
              <w:rPr>
                <w:rFonts w:cs="Arial"/>
                <w:sz w:val="20"/>
                <w:szCs w:val="22"/>
              </w:rPr>
              <w:t xml:space="preserve"> pracovních dnů od </w:t>
            </w:r>
            <w:r w:rsidR="00B55FE7">
              <w:rPr>
                <w:rFonts w:cs="Arial"/>
                <w:sz w:val="20"/>
                <w:szCs w:val="22"/>
              </w:rPr>
              <w:t>účinnosti</w:t>
            </w:r>
            <w:r w:rsidRPr="00511050">
              <w:rPr>
                <w:rFonts w:cs="Arial"/>
                <w:sz w:val="20"/>
                <w:szCs w:val="22"/>
              </w:rPr>
              <w:t xml:space="preserve"> smlouvy </w:t>
            </w:r>
          </w:p>
        </w:tc>
      </w:tr>
      <w:tr w:rsidR="00511050" w:rsidRPr="00511050" w14:paraId="3E6F3813" w14:textId="77777777" w:rsidTr="00137DCD">
        <w:tc>
          <w:tcPr>
            <w:tcW w:w="3936" w:type="dxa"/>
          </w:tcPr>
          <w:p w14:paraId="1FBC10DA"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Dodávka zařízení SIEM (</w:t>
            </w:r>
            <w:r w:rsidR="0043079E">
              <w:rPr>
                <w:rFonts w:cs="Arial"/>
                <w:sz w:val="20"/>
                <w:szCs w:val="22"/>
              </w:rPr>
              <w:t>HW a SW</w:t>
            </w:r>
            <w:r w:rsidRPr="00511050">
              <w:rPr>
                <w:rFonts w:cs="Arial"/>
                <w:sz w:val="20"/>
                <w:szCs w:val="22"/>
              </w:rPr>
              <w:t xml:space="preserve">) </w:t>
            </w:r>
          </w:p>
          <w:p w14:paraId="0CDF477A" w14:textId="77777777" w:rsidR="00511050" w:rsidRPr="00511050" w:rsidRDefault="00511050" w:rsidP="00511050">
            <w:pPr>
              <w:suppressAutoHyphens w:val="0"/>
              <w:spacing w:line="276" w:lineRule="auto"/>
              <w:jc w:val="left"/>
              <w:rPr>
                <w:rFonts w:cs="Arial"/>
                <w:color w:val="FF0000"/>
                <w:sz w:val="20"/>
                <w:szCs w:val="22"/>
              </w:rPr>
            </w:pPr>
          </w:p>
        </w:tc>
        <w:tc>
          <w:tcPr>
            <w:tcW w:w="2268" w:type="dxa"/>
          </w:tcPr>
          <w:p w14:paraId="6CC5C359"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w:t>
            </w:r>
          </w:p>
        </w:tc>
        <w:tc>
          <w:tcPr>
            <w:tcW w:w="3118" w:type="dxa"/>
          </w:tcPr>
          <w:p w14:paraId="79E417BA" w14:textId="77777777" w:rsidR="00511050" w:rsidRPr="00511050" w:rsidRDefault="00511050" w:rsidP="00A93E15">
            <w:pPr>
              <w:suppressAutoHyphens w:val="0"/>
              <w:spacing w:line="276" w:lineRule="auto"/>
              <w:jc w:val="left"/>
              <w:rPr>
                <w:rFonts w:cs="Arial"/>
                <w:sz w:val="20"/>
                <w:szCs w:val="22"/>
              </w:rPr>
            </w:pPr>
            <w:r w:rsidRPr="00511050">
              <w:rPr>
                <w:rFonts w:cs="Arial"/>
                <w:sz w:val="20"/>
                <w:szCs w:val="22"/>
              </w:rPr>
              <w:t>do 1</w:t>
            </w:r>
            <w:r w:rsidR="0043079E">
              <w:rPr>
                <w:rFonts w:cs="Arial"/>
                <w:sz w:val="20"/>
                <w:szCs w:val="22"/>
              </w:rPr>
              <w:t>0</w:t>
            </w:r>
            <w:r w:rsidRPr="00511050">
              <w:rPr>
                <w:rFonts w:cs="Arial"/>
                <w:sz w:val="20"/>
                <w:szCs w:val="22"/>
              </w:rPr>
              <w:t xml:space="preserve"> pracovních dnů od </w:t>
            </w:r>
            <w:r w:rsidR="00A93E15">
              <w:rPr>
                <w:rFonts w:cs="Arial"/>
                <w:sz w:val="20"/>
                <w:szCs w:val="22"/>
              </w:rPr>
              <w:t>účinnosti</w:t>
            </w:r>
            <w:r w:rsidRPr="00511050">
              <w:rPr>
                <w:rFonts w:cs="Arial"/>
                <w:sz w:val="20"/>
                <w:szCs w:val="22"/>
              </w:rPr>
              <w:t xml:space="preserve"> smlouvy</w:t>
            </w:r>
          </w:p>
        </w:tc>
      </w:tr>
      <w:tr w:rsidR="00511050" w:rsidRPr="00511050" w14:paraId="3A36FB44" w14:textId="77777777" w:rsidTr="00137DCD">
        <w:tc>
          <w:tcPr>
            <w:tcW w:w="3936" w:type="dxa"/>
          </w:tcPr>
          <w:p w14:paraId="4BC71455"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 xml:space="preserve">Implementace (instalace a konfigurace) </w:t>
            </w:r>
            <w:r w:rsidR="00650EED">
              <w:rPr>
                <w:rFonts w:cs="Arial"/>
                <w:sz w:val="20"/>
                <w:szCs w:val="22"/>
              </w:rPr>
              <w:t>řešení</w:t>
            </w:r>
            <w:r w:rsidRPr="00511050">
              <w:rPr>
                <w:rFonts w:cs="Arial"/>
                <w:sz w:val="20"/>
                <w:szCs w:val="22"/>
              </w:rPr>
              <w:t xml:space="preserve"> SIEM </w:t>
            </w:r>
          </w:p>
        </w:tc>
        <w:tc>
          <w:tcPr>
            <w:tcW w:w="2268" w:type="dxa"/>
          </w:tcPr>
          <w:p w14:paraId="2F63DC25"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w:t>
            </w:r>
          </w:p>
        </w:tc>
        <w:tc>
          <w:tcPr>
            <w:tcW w:w="3118" w:type="dxa"/>
          </w:tcPr>
          <w:p w14:paraId="2501340F"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 xml:space="preserve">do 5 pracovních dnů od dodání </w:t>
            </w:r>
            <w:r w:rsidR="00650EED">
              <w:rPr>
                <w:rFonts w:cs="Arial"/>
                <w:sz w:val="20"/>
                <w:szCs w:val="22"/>
              </w:rPr>
              <w:t>řešení</w:t>
            </w:r>
            <w:r w:rsidRPr="00511050">
              <w:rPr>
                <w:rFonts w:cs="Arial"/>
                <w:sz w:val="20"/>
                <w:szCs w:val="22"/>
              </w:rPr>
              <w:t xml:space="preserve"> SIEM kupujícímu</w:t>
            </w:r>
          </w:p>
        </w:tc>
      </w:tr>
      <w:tr w:rsidR="00511050" w:rsidRPr="00511050" w14:paraId="526B2739" w14:textId="77777777" w:rsidTr="00137DCD">
        <w:tc>
          <w:tcPr>
            <w:tcW w:w="3936" w:type="dxa"/>
          </w:tcPr>
          <w:p w14:paraId="6A52350B"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Předání dokumentace o provedené implementaci kupujícímu</w:t>
            </w:r>
          </w:p>
        </w:tc>
        <w:tc>
          <w:tcPr>
            <w:tcW w:w="2268" w:type="dxa"/>
          </w:tcPr>
          <w:p w14:paraId="6EC9E2ED"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w:t>
            </w:r>
          </w:p>
        </w:tc>
        <w:tc>
          <w:tcPr>
            <w:tcW w:w="3118" w:type="dxa"/>
          </w:tcPr>
          <w:p w14:paraId="52138892"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 xml:space="preserve">do 5 pracovních dnů od ukončení implementace </w:t>
            </w:r>
            <w:r w:rsidR="00650EED">
              <w:rPr>
                <w:rFonts w:cs="Arial"/>
                <w:sz w:val="20"/>
                <w:szCs w:val="22"/>
              </w:rPr>
              <w:t>řešení</w:t>
            </w:r>
            <w:r w:rsidRPr="00511050">
              <w:rPr>
                <w:rFonts w:cs="Arial"/>
                <w:sz w:val="20"/>
                <w:szCs w:val="22"/>
              </w:rPr>
              <w:t xml:space="preserve"> SIEM</w:t>
            </w:r>
          </w:p>
        </w:tc>
      </w:tr>
      <w:tr w:rsidR="00511050" w:rsidRPr="00511050" w14:paraId="69E7FAA9" w14:textId="77777777" w:rsidTr="00137DCD">
        <w:tc>
          <w:tcPr>
            <w:tcW w:w="3936" w:type="dxa"/>
          </w:tcPr>
          <w:p w14:paraId="73CC9BE8"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Vystavení závěrečného akceptačního protokolu kupujícím</w:t>
            </w:r>
          </w:p>
        </w:tc>
        <w:tc>
          <w:tcPr>
            <w:tcW w:w="2268" w:type="dxa"/>
          </w:tcPr>
          <w:p w14:paraId="0B860A32"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w:t>
            </w:r>
          </w:p>
        </w:tc>
        <w:tc>
          <w:tcPr>
            <w:tcW w:w="3118" w:type="dxa"/>
          </w:tcPr>
          <w:p w14:paraId="3041DDD5"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 xml:space="preserve">bez zbytečného odkladu po Předání dokumentace o provedené implementaci kupujícímu </w:t>
            </w:r>
            <w:r w:rsidR="00650EED">
              <w:rPr>
                <w:rFonts w:cs="Arial"/>
                <w:sz w:val="20"/>
                <w:szCs w:val="22"/>
              </w:rPr>
              <w:t>řešení</w:t>
            </w:r>
            <w:r w:rsidRPr="00511050">
              <w:rPr>
                <w:rFonts w:cs="Arial"/>
                <w:sz w:val="20"/>
                <w:szCs w:val="22"/>
              </w:rPr>
              <w:t xml:space="preserve"> SIEM kupujícímu</w:t>
            </w:r>
          </w:p>
        </w:tc>
      </w:tr>
      <w:tr w:rsidR="00511050" w:rsidRPr="00511050" w14:paraId="5584DF1C" w14:textId="77777777" w:rsidTr="00137DCD">
        <w:tc>
          <w:tcPr>
            <w:tcW w:w="3936" w:type="dxa"/>
          </w:tcPr>
          <w:p w14:paraId="03880DC6" w14:textId="77777777" w:rsidR="00511050" w:rsidRPr="00511050" w:rsidRDefault="00511050" w:rsidP="00511050">
            <w:pPr>
              <w:suppressAutoHyphens w:val="0"/>
              <w:spacing w:line="276" w:lineRule="auto"/>
              <w:jc w:val="left"/>
              <w:rPr>
                <w:rFonts w:cs="Arial"/>
                <w:b/>
                <w:sz w:val="20"/>
                <w:szCs w:val="22"/>
              </w:rPr>
            </w:pPr>
            <w:r w:rsidRPr="00511050">
              <w:rPr>
                <w:rFonts w:cs="Arial"/>
                <w:b/>
                <w:sz w:val="20"/>
                <w:szCs w:val="22"/>
              </w:rPr>
              <w:t xml:space="preserve">Pilotní provoz </w:t>
            </w:r>
          </w:p>
        </w:tc>
        <w:tc>
          <w:tcPr>
            <w:tcW w:w="2268" w:type="dxa"/>
          </w:tcPr>
          <w:p w14:paraId="15851962"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od 25. pracovního dne po uzavření smlouvy</w:t>
            </w:r>
          </w:p>
        </w:tc>
        <w:tc>
          <w:tcPr>
            <w:tcW w:w="3118" w:type="dxa"/>
          </w:tcPr>
          <w:p w14:paraId="2E2B7DC6"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1 měsíc od zahájení pilotního provozu</w:t>
            </w:r>
          </w:p>
        </w:tc>
      </w:tr>
      <w:tr w:rsidR="00511050" w:rsidRPr="00511050" w14:paraId="37BCAC69" w14:textId="77777777" w:rsidTr="00137DCD">
        <w:tc>
          <w:tcPr>
            <w:tcW w:w="3936" w:type="dxa"/>
          </w:tcPr>
          <w:p w14:paraId="65700844"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 xml:space="preserve">Předání návrhu Zprávy o průběhu pilotního provozu </w:t>
            </w:r>
            <w:r w:rsidR="00650EED">
              <w:rPr>
                <w:rFonts w:cs="Arial"/>
                <w:sz w:val="20"/>
                <w:szCs w:val="22"/>
              </w:rPr>
              <w:t>řešení</w:t>
            </w:r>
            <w:r w:rsidRPr="00511050">
              <w:rPr>
                <w:rFonts w:cs="Arial"/>
                <w:sz w:val="20"/>
                <w:szCs w:val="22"/>
              </w:rPr>
              <w:t xml:space="preserve"> SIEM</w:t>
            </w:r>
          </w:p>
        </w:tc>
        <w:tc>
          <w:tcPr>
            <w:tcW w:w="2268" w:type="dxa"/>
          </w:tcPr>
          <w:p w14:paraId="15FA0367"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w:t>
            </w:r>
          </w:p>
        </w:tc>
        <w:tc>
          <w:tcPr>
            <w:tcW w:w="3118" w:type="dxa"/>
          </w:tcPr>
          <w:p w14:paraId="33615312"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do 5 pracovních dnů od ukončení pilotního provozu</w:t>
            </w:r>
          </w:p>
        </w:tc>
      </w:tr>
      <w:tr w:rsidR="00511050" w:rsidRPr="00511050" w14:paraId="59C08A92" w14:textId="77777777" w:rsidTr="00137DCD">
        <w:tc>
          <w:tcPr>
            <w:tcW w:w="3936" w:type="dxa"/>
          </w:tcPr>
          <w:p w14:paraId="5C2F0DF0"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 xml:space="preserve">Výhrady kupujícího ke Zprávě o průběhu pilotního provozu </w:t>
            </w:r>
            <w:r w:rsidR="00650EED">
              <w:rPr>
                <w:rFonts w:cs="Arial"/>
                <w:sz w:val="20"/>
                <w:szCs w:val="22"/>
              </w:rPr>
              <w:t>řešení</w:t>
            </w:r>
            <w:r w:rsidRPr="00511050">
              <w:rPr>
                <w:rFonts w:cs="Arial"/>
                <w:sz w:val="20"/>
                <w:szCs w:val="22"/>
              </w:rPr>
              <w:t xml:space="preserve"> SIEM</w:t>
            </w:r>
          </w:p>
        </w:tc>
        <w:tc>
          <w:tcPr>
            <w:tcW w:w="2268" w:type="dxa"/>
          </w:tcPr>
          <w:p w14:paraId="14368935" w14:textId="77777777" w:rsidR="00511050" w:rsidRPr="00511050" w:rsidRDefault="00511050" w:rsidP="00511050">
            <w:pPr>
              <w:suppressAutoHyphens w:val="0"/>
              <w:spacing w:line="276" w:lineRule="auto"/>
              <w:jc w:val="left"/>
              <w:rPr>
                <w:rFonts w:cs="Arial"/>
                <w:sz w:val="20"/>
                <w:szCs w:val="22"/>
              </w:rPr>
            </w:pPr>
          </w:p>
        </w:tc>
        <w:tc>
          <w:tcPr>
            <w:tcW w:w="3118" w:type="dxa"/>
          </w:tcPr>
          <w:p w14:paraId="0B3A61A4"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 xml:space="preserve">do 5 pracovních dnů od předání návrhu Zprávy o průběhu pilotního provozu </w:t>
            </w:r>
            <w:r w:rsidR="00650EED">
              <w:rPr>
                <w:rFonts w:cs="Arial"/>
                <w:sz w:val="20"/>
                <w:szCs w:val="22"/>
              </w:rPr>
              <w:t>řešení</w:t>
            </w:r>
            <w:r w:rsidRPr="00511050">
              <w:rPr>
                <w:rFonts w:cs="Arial"/>
                <w:sz w:val="20"/>
                <w:szCs w:val="22"/>
              </w:rPr>
              <w:t xml:space="preserve"> SIEM</w:t>
            </w:r>
          </w:p>
        </w:tc>
      </w:tr>
      <w:tr w:rsidR="00511050" w:rsidRPr="00511050" w14:paraId="750AF13A" w14:textId="77777777" w:rsidTr="00137DCD">
        <w:tc>
          <w:tcPr>
            <w:tcW w:w="3936" w:type="dxa"/>
          </w:tcPr>
          <w:p w14:paraId="4A90F382"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 xml:space="preserve">Předání Zprávy o průběhu pilotního provozu </w:t>
            </w:r>
            <w:r w:rsidR="00650EED">
              <w:rPr>
                <w:rFonts w:cs="Arial"/>
                <w:sz w:val="20"/>
                <w:szCs w:val="22"/>
              </w:rPr>
              <w:t>řešení</w:t>
            </w:r>
            <w:r w:rsidRPr="00511050">
              <w:rPr>
                <w:rFonts w:cs="Arial"/>
                <w:sz w:val="20"/>
                <w:szCs w:val="22"/>
              </w:rPr>
              <w:t xml:space="preserve"> SIEM kupujícímu</w:t>
            </w:r>
          </w:p>
        </w:tc>
        <w:tc>
          <w:tcPr>
            <w:tcW w:w="2268" w:type="dxa"/>
          </w:tcPr>
          <w:p w14:paraId="35DA8E5B"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w:t>
            </w:r>
          </w:p>
        </w:tc>
        <w:tc>
          <w:tcPr>
            <w:tcW w:w="3118" w:type="dxa"/>
          </w:tcPr>
          <w:p w14:paraId="1C940184" w14:textId="77777777" w:rsidR="00511050" w:rsidRPr="00511050" w:rsidRDefault="00511050" w:rsidP="008E5FE1">
            <w:pPr>
              <w:suppressAutoHyphens w:val="0"/>
              <w:spacing w:line="276" w:lineRule="auto"/>
              <w:jc w:val="left"/>
              <w:rPr>
                <w:rFonts w:cs="Arial"/>
                <w:sz w:val="20"/>
                <w:szCs w:val="22"/>
              </w:rPr>
            </w:pPr>
            <w:r w:rsidRPr="00511050">
              <w:rPr>
                <w:rFonts w:cs="Arial"/>
                <w:sz w:val="20"/>
                <w:szCs w:val="22"/>
              </w:rPr>
              <w:t xml:space="preserve">do 2 pracovních dnů od předání výhrad </w:t>
            </w:r>
            <w:r w:rsidR="008E5FE1">
              <w:rPr>
                <w:rFonts w:cs="Arial"/>
                <w:sz w:val="20"/>
                <w:szCs w:val="22"/>
              </w:rPr>
              <w:t>kupujícího</w:t>
            </w:r>
            <w:r w:rsidRPr="00511050">
              <w:rPr>
                <w:rFonts w:cs="Arial"/>
                <w:sz w:val="20"/>
                <w:szCs w:val="22"/>
              </w:rPr>
              <w:t xml:space="preserve"> ke Zprávě o průběhu pilotního provozu</w:t>
            </w:r>
          </w:p>
        </w:tc>
      </w:tr>
      <w:tr w:rsidR="00511050" w:rsidRPr="00511050" w14:paraId="2D56D57C" w14:textId="77777777" w:rsidTr="00137DCD">
        <w:tc>
          <w:tcPr>
            <w:tcW w:w="3936" w:type="dxa"/>
          </w:tcPr>
          <w:p w14:paraId="3FD53AD4" w14:textId="77777777" w:rsidR="00511050" w:rsidRDefault="00511050" w:rsidP="00511050">
            <w:pPr>
              <w:suppressAutoHyphens w:val="0"/>
              <w:spacing w:line="276" w:lineRule="auto"/>
              <w:jc w:val="left"/>
              <w:rPr>
                <w:rFonts w:cs="Arial"/>
                <w:b/>
                <w:sz w:val="20"/>
                <w:szCs w:val="22"/>
              </w:rPr>
            </w:pPr>
            <w:r w:rsidRPr="00511050">
              <w:rPr>
                <w:rFonts w:cs="Arial"/>
                <w:b/>
                <w:sz w:val="20"/>
                <w:szCs w:val="22"/>
              </w:rPr>
              <w:t xml:space="preserve">Ostrý provoz </w:t>
            </w:r>
            <w:r w:rsidR="00E0613D">
              <w:rPr>
                <w:rFonts w:cs="Arial"/>
                <w:b/>
                <w:sz w:val="20"/>
                <w:szCs w:val="22"/>
              </w:rPr>
              <w:t>– SLA</w:t>
            </w:r>
          </w:p>
          <w:p w14:paraId="723E9B1F" w14:textId="77777777" w:rsidR="00E0613D" w:rsidRPr="00511050" w:rsidRDefault="00E0613D" w:rsidP="00511050">
            <w:pPr>
              <w:suppressAutoHyphens w:val="0"/>
              <w:spacing w:line="276" w:lineRule="auto"/>
              <w:jc w:val="left"/>
              <w:rPr>
                <w:rFonts w:cs="Arial"/>
                <w:b/>
                <w:sz w:val="20"/>
                <w:szCs w:val="22"/>
              </w:rPr>
            </w:pPr>
            <w:r w:rsidRPr="0043079E">
              <w:rPr>
                <w:rFonts w:cs="Arial"/>
                <w:b/>
                <w:sz w:val="20"/>
                <w:szCs w:val="22"/>
              </w:rPr>
              <w:t>Pravidelné služby</w:t>
            </w:r>
            <w:r w:rsidR="0043079E">
              <w:rPr>
                <w:rFonts w:cs="Arial"/>
                <w:b/>
                <w:sz w:val="20"/>
                <w:szCs w:val="22"/>
              </w:rPr>
              <w:t>, dle katalogového listu</w:t>
            </w:r>
          </w:p>
          <w:p w14:paraId="66D1F8BC" w14:textId="77777777" w:rsidR="00511050" w:rsidRPr="00511050" w:rsidRDefault="00511050" w:rsidP="00511050">
            <w:pPr>
              <w:suppressAutoHyphens w:val="0"/>
              <w:spacing w:line="276" w:lineRule="auto"/>
              <w:jc w:val="left"/>
              <w:rPr>
                <w:rFonts w:cs="Arial"/>
                <w:sz w:val="20"/>
                <w:szCs w:val="22"/>
              </w:rPr>
            </w:pPr>
          </w:p>
        </w:tc>
        <w:tc>
          <w:tcPr>
            <w:tcW w:w="2268" w:type="dxa"/>
          </w:tcPr>
          <w:p w14:paraId="20402388"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den následující od ukončení pilotního provozu</w:t>
            </w:r>
          </w:p>
        </w:tc>
        <w:tc>
          <w:tcPr>
            <w:tcW w:w="3118" w:type="dxa"/>
          </w:tcPr>
          <w:p w14:paraId="579FED13" w14:textId="77777777" w:rsidR="00511050" w:rsidRPr="00511050" w:rsidRDefault="00511050" w:rsidP="00511050">
            <w:pPr>
              <w:suppressAutoHyphens w:val="0"/>
              <w:spacing w:line="276" w:lineRule="auto"/>
              <w:jc w:val="left"/>
              <w:rPr>
                <w:rFonts w:cs="Arial"/>
                <w:sz w:val="20"/>
                <w:szCs w:val="22"/>
              </w:rPr>
            </w:pPr>
            <w:r w:rsidRPr="00511050">
              <w:rPr>
                <w:rFonts w:cs="Arial"/>
                <w:sz w:val="20"/>
                <w:szCs w:val="22"/>
              </w:rPr>
              <w:t>-</w:t>
            </w:r>
          </w:p>
        </w:tc>
      </w:tr>
      <w:tr w:rsidR="00511050" w:rsidRPr="00511050" w14:paraId="7FAE7FA1" w14:textId="77777777" w:rsidTr="00137DCD">
        <w:tc>
          <w:tcPr>
            <w:tcW w:w="3936" w:type="dxa"/>
          </w:tcPr>
          <w:p w14:paraId="7748B8E1" w14:textId="77777777" w:rsidR="00511050" w:rsidRPr="00511050" w:rsidRDefault="00511050" w:rsidP="00C82972">
            <w:pPr>
              <w:suppressAutoHyphens w:val="0"/>
              <w:spacing w:line="276" w:lineRule="auto"/>
              <w:jc w:val="left"/>
              <w:rPr>
                <w:rFonts w:cs="Arial"/>
                <w:sz w:val="20"/>
                <w:szCs w:val="22"/>
              </w:rPr>
            </w:pPr>
            <w:r w:rsidRPr="00511050">
              <w:rPr>
                <w:rFonts w:cs="Arial"/>
                <w:sz w:val="20"/>
                <w:szCs w:val="22"/>
              </w:rPr>
              <w:t xml:space="preserve">Poskytnutí podpory </w:t>
            </w:r>
            <w:r w:rsidR="00F272D7">
              <w:rPr>
                <w:rFonts w:cs="Arial"/>
                <w:sz w:val="20"/>
                <w:szCs w:val="22"/>
              </w:rPr>
              <w:t xml:space="preserve">(aktualizací) </w:t>
            </w:r>
            <w:r w:rsidR="00650EED">
              <w:rPr>
                <w:rFonts w:cs="Arial"/>
                <w:sz w:val="20"/>
                <w:szCs w:val="22"/>
              </w:rPr>
              <w:t>řešení</w:t>
            </w:r>
            <w:r w:rsidRPr="00511050">
              <w:rPr>
                <w:rFonts w:cs="Arial"/>
                <w:sz w:val="20"/>
                <w:szCs w:val="22"/>
              </w:rPr>
              <w:t xml:space="preserve"> SIEM </w:t>
            </w:r>
          </w:p>
        </w:tc>
        <w:tc>
          <w:tcPr>
            <w:tcW w:w="2268" w:type="dxa"/>
          </w:tcPr>
          <w:p w14:paraId="3BE990D7" w14:textId="77777777" w:rsidR="00511050" w:rsidRPr="00A34AE6" w:rsidRDefault="00511050" w:rsidP="00511050">
            <w:pPr>
              <w:suppressAutoHyphens w:val="0"/>
              <w:spacing w:line="276" w:lineRule="auto"/>
              <w:jc w:val="left"/>
              <w:rPr>
                <w:rFonts w:cs="Arial"/>
                <w:sz w:val="20"/>
                <w:szCs w:val="22"/>
              </w:rPr>
            </w:pPr>
            <w:r w:rsidRPr="00A34AE6">
              <w:rPr>
                <w:rFonts w:cs="Arial"/>
                <w:sz w:val="20"/>
                <w:szCs w:val="22"/>
              </w:rPr>
              <w:t>Od dodávk</w:t>
            </w:r>
            <w:r w:rsidR="00C82972" w:rsidRPr="00A34AE6">
              <w:rPr>
                <w:rFonts w:cs="Arial"/>
                <w:sz w:val="20"/>
                <w:szCs w:val="22"/>
              </w:rPr>
              <w:t>y</w:t>
            </w:r>
            <w:r w:rsidRPr="00A34AE6">
              <w:rPr>
                <w:rFonts w:cs="Arial"/>
                <w:sz w:val="20"/>
                <w:szCs w:val="22"/>
              </w:rPr>
              <w:t xml:space="preserve"> </w:t>
            </w:r>
            <w:r w:rsidR="00650EED" w:rsidRPr="00A34AE6">
              <w:rPr>
                <w:rFonts w:cs="Arial"/>
                <w:sz w:val="20"/>
                <w:szCs w:val="22"/>
              </w:rPr>
              <w:t>řešení</w:t>
            </w:r>
            <w:r w:rsidRPr="00A34AE6">
              <w:rPr>
                <w:rFonts w:cs="Arial"/>
                <w:sz w:val="20"/>
                <w:szCs w:val="22"/>
              </w:rPr>
              <w:t xml:space="preserve"> SIEM (software) </w:t>
            </w:r>
          </w:p>
          <w:p w14:paraId="0A6660C0" w14:textId="77777777" w:rsidR="00511050" w:rsidRPr="00A34AE6" w:rsidRDefault="00511050" w:rsidP="00511050">
            <w:pPr>
              <w:suppressAutoHyphens w:val="0"/>
              <w:spacing w:line="276" w:lineRule="auto"/>
              <w:jc w:val="left"/>
              <w:rPr>
                <w:rFonts w:cs="Arial"/>
                <w:sz w:val="20"/>
                <w:szCs w:val="22"/>
              </w:rPr>
            </w:pPr>
          </w:p>
        </w:tc>
        <w:tc>
          <w:tcPr>
            <w:tcW w:w="3118" w:type="dxa"/>
          </w:tcPr>
          <w:p w14:paraId="149A54A8" w14:textId="77777777" w:rsidR="00511050" w:rsidRPr="00A34AE6" w:rsidRDefault="00511050" w:rsidP="00511050">
            <w:pPr>
              <w:suppressAutoHyphens w:val="0"/>
              <w:spacing w:line="276" w:lineRule="auto"/>
              <w:jc w:val="left"/>
              <w:rPr>
                <w:rFonts w:cs="Arial"/>
                <w:sz w:val="20"/>
                <w:szCs w:val="22"/>
              </w:rPr>
            </w:pPr>
            <w:r w:rsidRPr="00A34AE6">
              <w:rPr>
                <w:rFonts w:cs="Arial"/>
                <w:sz w:val="20"/>
                <w:szCs w:val="22"/>
              </w:rPr>
              <w:t>24 měsíců</w:t>
            </w:r>
          </w:p>
        </w:tc>
      </w:tr>
      <w:tr w:rsidR="00511050" w:rsidRPr="00511050" w14:paraId="68D53668" w14:textId="77777777" w:rsidTr="00137DCD">
        <w:tc>
          <w:tcPr>
            <w:tcW w:w="3936" w:type="dxa"/>
          </w:tcPr>
          <w:p w14:paraId="64633215" w14:textId="77777777" w:rsidR="00511050" w:rsidRPr="00511050" w:rsidRDefault="00F272D7" w:rsidP="00511050">
            <w:pPr>
              <w:suppressAutoHyphens w:val="0"/>
              <w:spacing w:line="276" w:lineRule="auto"/>
              <w:jc w:val="left"/>
              <w:rPr>
                <w:rFonts w:cs="Arial"/>
                <w:sz w:val="20"/>
                <w:szCs w:val="22"/>
              </w:rPr>
            </w:pPr>
            <w:r w:rsidRPr="00F272D7">
              <w:rPr>
                <w:rFonts w:cs="Arial"/>
                <w:sz w:val="20"/>
                <w:szCs w:val="22"/>
              </w:rPr>
              <w:t xml:space="preserve">Servisní a poradenská podpora </w:t>
            </w:r>
            <w:r w:rsidR="00650EED">
              <w:rPr>
                <w:rFonts w:cs="Arial"/>
                <w:sz w:val="20"/>
                <w:szCs w:val="22"/>
              </w:rPr>
              <w:t>řešení</w:t>
            </w:r>
            <w:r w:rsidRPr="00F272D7">
              <w:rPr>
                <w:rFonts w:cs="Arial"/>
                <w:sz w:val="20"/>
                <w:szCs w:val="22"/>
              </w:rPr>
              <w:t xml:space="preserve"> SIEM – služba proaktivního dohledu 24/7 a pravidelná správa, konfigurace a vyhodnocování událostí </w:t>
            </w:r>
            <w:r w:rsidR="00650EED">
              <w:rPr>
                <w:rFonts w:cs="Arial"/>
                <w:sz w:val="20"/>
                <w:szCs w:val="22"/>
              </w:rPr>
              <w:t>řešení</w:t>
            </w:r>
            <w:r w:rsidRPr="00F272D7">
              <w:rPr>
                <w:rFonts w:cs="Arial"/>
                <w:sz w:val="20"/>
                <w:szCs w:val="22"/>
              </w:rPr>
              <w:t xml:space="preserve"> SIEM, dle popisu v katalogovém listu Dohled a podpora nástroje SIEM</w:t>
            </w:r>
          </w:p>
        </w:tc>
        <w:tc>
          <w:tcPr>
            <w:tcW w:w="2268" w:type="dxa"/>
          </w:tcPr>
          <w:p w14:paraId="4C852D5D" w14:textId="77777777" w:rsidR="00511050" w:rsidRPr="00A34AE6" w:rsidRDefault="00511050" w:rsidP="00511050">
            <w:pPr>
              <w:suppressAutoHyphens w:val="0"/>
              <w:spacing w:line="276" w:lineRule="auto"/>
              <w:jc w:val="left"/>
              <w:rPr>
                <w:rFonts w:cs="Arial"/>
                <w:sz w:val="20"/>
                <w:szCs w:val="22"/>
              </w:rPr>
            </w:pPr>
            <w:r w:rsidRPr="00A34AE6">
              <w:rPr>
                <w:rFonts w:cs="Arial"/>
                <w:sz w:val="20"/>
                <w:szCs w:val="22"/>
              </w:rPr>
              <w:t>od zahájení ostrého provozu</w:t>
            </w:r>
          </w:p>
        </w:tc>
        <w:tc>
          <w:tcPr>
            <w:tcW w:w="3118" w:type="dxa"/>
          </w:tcPr>
          <w:p w14:paraId="2C2A2B8B" w14:textId="77777777" w:rsidR="00511050" w:rsidRPr="00A34AE6" w:rsidRDefault="00E0613D" w:rsidP="00E0613D">
            <w:pPr>
              <w:suppressAutoHyphens w:val="0"/>
              <w:spacing w:line="276" w:lineRule="auto"/>
              <w:jc w:val="left"/>
              <w:rPr>
                <w:rFonts w:cs="Arial"/>
                <w:sz w:val="20"/>
                <w:szCs w:val="22"/>
              </w:rPr>
            </w:pPr>
            <w:r w:rsidRPr="00A34AE6">
              <w:rPr>
                <w:rFonts w:cs="Arial"/>
                <w:sz w:val="20"/>
                <w:szCs w:val="22"/>
              </w:rPr>
              <w:t>5</w:t>
            </w:r>
            <w:r w:rsidR="00511050" w:rsidRPr="00A34AE6">
              <w:rPr>
                <w:rFonts w:cs="Arial"/>
                <w:sz w:val="20"/>
                <w:szCs w:val="22"/>
              </w:rPr>
              <w:t xml:space="preserve"> měsíc</w:t>
            </w:r>
            <w:r w:rsidRPr="00A34AE6">
              <w:rPr>
                <w:rFonts w:cs="Arial"/>
                <w:sz w:val="20"/>
                <w:szCs w:val="22"/>
              </w:rPr>
              <w:t>ů</w:t>
            </w:r>
            <w:r w:rsidR="00511050" w:rsidRPr="00A34AE6">
              <w:rPr>
                <w:rFonts w:cs="Arial"/>
                <w:sz w:val="20"/>
                <w:szCs w:val="22"/>
              </w:rPr>
              <w:t xml:space="preserve"> od zahájení ostrého provozu</w:t>
            </w:r>
          </w:p>
        </w:tc>
      </w:tr>
    </w:tbl>
    <w:p w14:paraId="5695157D" w14:textId="77777777" w:rsidR="00511050" w:rsidRDefault="00511050">
      <w:pPr>
        <w:suppressAutoHyphens w:val="0"/>
        <w:jc w:val="left"/>
        <w:rPr>
          <w:rFonts w:ascii="Times New Roman" w:hAnsi="Times New Roman"/>
          <w:szCs w:val="22"/>
        </w:rPr>
      </w:pPr>
      <w:r>
        <w:rPr>
          <w:rFonts w:ascii="Times New Roman" w:hAnsi="Times New Roman"/>
          <w:szCs w:val="22"/>
        </w:rPr>
        <w:br w:type="page"/>
      </w:r>
    </w:p>
    <w:p w14:paraId="306630DB" w14:textId="77777777" w:rsidR="004853B7" w:rsidRPr="009816F5" w:rsidRDefault="004853B7" w:rsidP="001529F7">
      <w:pPr>
        <w:spacing w:before="120" w:after="120"/>
        <w:rPr>
          <w:rFonts w:ascii="Times New Roman" w:hAnsi="Times New Roman"/>
          <w:szCs w:val="22"/>
        </w:rPr>
        <w:sectPr w:rsidR="004853B7" w:rsidRPr="009816F5" w:rsidSect="00FD366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8" w:header="708" w:footer="708" w:gutter="0"/>
          <w:cols w:space="708"/>
          <w:docGrid w:linePitch="360"/>
        </w:sectPr>
      </w:pPr>
    </w:p>
    <w:p w14:paraId="5B6D103B" w14:textId="77777777" w:rsidR="00511050" w:rsidRPr="00E0613D" w:rsidRDefault="00511050" w:rsidP="001529F7">
      <w:pPr>
        <w:spacing w:before="120" w:after="120"/>
        <w:rPr>
          <w:rFonts w:ascii="Times New Roman" w:hAnsi="Times New Roman"/>
          <w:b/>
          <w:szCs w:val="22"/>
        </w:rPr>
      </w:pPr>
      <w:r w:rsidRPr="00E0613D">
        <w:rPr>
          <w:rFonts w:ascii="Times New Roman" w:hAnsi="Times New Roman"/>
          <w:b/>
          <w:szCs w:val="22"/>
        </w:rPr>
        <w:lastRenderedPageBreak/>
        <w:t>Příloha</w:t>
      </w:r>
      <w:r w:rsidR="00E0613D">
        <w:rPr>
          <w:rFonts w:ascii="Times New Roman" w:hAnsi="Times New Roman"/>
          <w:b/>
          <w:szCs w:val="22"/>
        </w:rPr>
        <w:t xml:space="preserve"> smlouvy</w:t>
      </w:r>
      <w:r w:rsidRPr="00E0613D">
        <w:rPr>
          <w:rFonts w:ascii="Times New Roman" w:hAnsi="Times New Roman"/>
          <w:b/>
          <w:szCs w:val="22"/>
        </w:rPr>
        <w:t xml:space="preserve"> č.</w:t>
      </w:r>
      <w:r w:rsidR="00F80801">
        <w:rPr>
          <w:rFonts w:ascii="Times New Roman" w:hAnsi="Times New Roman"/>
          <w:b/>
          <w:szCs w:val="22"/>
        </w:rPr>
        <w:t xml:space="preserve"> </w:t>
      </w:r>
      <w:r w:rsidRPr="00E0613D">
        <w:rPr>
          <w:rFonts w:ascii="Times New Roman" w:hAnsi="Times New Roman"/>
          <w:b/>
          <w:szCs w:val="22"/>
        </w:rPr>
        <w:t>3 – Kalkulace ceny</w:t>
      </w:r>
    </w:p>
    <w:p w14:paraId="02149D00" w14:textId="77777777" w:rsidR="00511050" w:rsidRPr="00511050" w:rsidRDefault="00511050" w:rsidP="001529F7">
      <w:pPr>
        <w:spacing w:before="120" w:after="120"/>
        <w:rPr>
          <w:rFonts w:ascii="Times New Roman" w:hAnsi="Times New Roman"/>
          <w:sz w:val="16"/>
          <w:szCs w:val="22"/>
        </w:rPr>
      </w:pPr>
      <w:r w:rsidRPr="00511050">
        <w:rPr>
          <w:rFonts w:ascii="Times New Roman" w:hAnsi="Times New Roman"/>
          <w:sz w:val="16"/>
          <w:szCs w:val="22"/>
        </w:rPr>
        <w:t xml:space="preserve">Uchazeč vyplní všechna </w:t>
      </w:r>
      <w:r w:rsidR="00A10CFC">
        <w:rPr>
          <w:rFonts w:ascii="Times New Roman" w:hAnsi="Times New Roman"/>
          <w:sz w:val="16"/>
          <w:szCs w:val="22"/>
        </w:rPr>
        <w:t xml:space="preserve">vyžlucená </w:t>
      </w:r>
      <w:r w:rsidRPr="00511050">
        <w:rPr>
          <w:rFonts w:ascii="Times New Roman" w:hAnsi="Times New Roman"/>
          <w:sz w:val="16"/>
          <w:szCs w:val="22"/>
        </w:rPr>
        <w:t>pole této přílohy</w:t>
      </w:r>
    </w:p>
    <w:tbl>
      <w:tblPr>
        <w:tblW w:w="13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00" w:firstRow="0" w:lastRow="0" w:firstColumn="0" w:lastColumn="0" w:noHBand="1" w:noVBand="1"/>
      </w:tblPr>
      <w:tblGrid>
        <w:gridCol w:w="4282"/>
        <w:gridCol w:w="3260"/>
        <w:gridCol w:w="3118"/>
        <w:gridCol w:w="2807"/>
      </w:tblGrid>
      <w:tr w:rsidR="00511050" w:rsidRPr="00511050" w14:paraId="5F18BAA0" w14:textId="77777777" w:rsidTr="00FD3662">
        <w:trPr>
          <w:trHeight w:val="428"/>
        </w:trPr>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7BC40" w14:textId="77777777" w:rsidR="00511050" w:rsidRPr="00511050" w:rsidRDefault="00511050" w:rsidP="00511050">
            <w:pPr>
              <w:widowControl w:val="0"/>
              <w:suppressAutoHyphens w:val="0"/>
              <w:spacing w:before="100"/>
              <w:contextualSpacing/>
              <w:jc w:val="left"/>
              <w:rPr>
                <w:rFonts w:eastAsia="Arial" w:cs="Arial"/>
                <w:b/>
                <w:color w:val="000000"/>
                <w:sz w:val="20"/>
                <w:szCs w:val="22"/>
                <w:lang w:eastAsia="en-US"/>
              </w:rPr>
            </w:pPr>
            <w:r w:rsidRPr="00511050">
              <w:rPr>
                <w:rFonts w:eastAsia="Arial" w:cs="Arial"/>
                <w:b/>
                <w:color w:val="000000"/>
                <w:sz w:val="20"/>
                <w:szCs w:val="22"/>
                <w:lang w:eastAsia="en-US"/>
              </w:rPr>
              <w:t>Položka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5DC662" w14:textId="77777777" w:rsidR="00511050" w:rsidRPr="00511050" w:rsidRDefault="00511050" w:rsidP="00511050">
            <w:pPr>
              <w:widowControl w:val="0"/>
              <w:suppressAutoHyphens w:val="0"/>
              <w:spacing w:before="100"/>
              <w:contextualSpacing/>
              <w:jc w:val="center"/>
              <w:rPr>
                <w:rFonts w:eastAsia="Arial" w:cs="Arial"/>
                <w:b/>
                <w:color w:val="000000"/>
                <w:sz w:val="20"/>
                <w:szCs w:val="22"/>
                <w:lang w:eastAsia="en-US"/>
              </w:rPr>
            </w:pPr>
            <w:r w:rsidRPr="00511050">
              <w:rPr>
                <w:rFonts w:eastAsia="Arial" w:cs="Arial"/>
                <w:b/>
                <w:color w:val="000000"/>
                <w:sz w:val="20"/>
                <w:szCs w:val="22"/>
                <w:lang w:eastAsia="en-US"/>
              </w:rPr>
              <w:t>Cena v Kč bez DPH</w:t>
            </w:r>
          </w:p>
        </w:tc>
        <w:tc>
          <w:tcPr>
            <w:tcW w:w="3118" w:type="dxa"/>
            <w:tcBorders>
              <w:top w:val="single" w:sz="4" w:space="0" w:color="000000"/>
              <w:left w:val="single" w:sz="4" w:space="0" w:color="000000"/>
              <w:bottom w:val="single" w:sz="4" w:space="0" w:color="000000"/>
              <w:right w:val="single" w:sz="4" w:space="0" w:color="000000"/>
            </w:tcBorders>
            <w:hideMark/>
          </w:tcPr>
          <w:p w14:paraId="7E9073FE" w14:textId="77777777" w:rsidR="00511050" w:rsidRPr="00511050" w:rsidRDefault="00511050" w:rsidP="00511050">
            <w:pPr>
              <w:widowControl w:val="0"/>
              <w:suppressAutoHyphens w:val="0"/>
              <w:spacing w:before="100"/>
              <w:contextualSpacing/>
              <w:jc w:val="center"/>
              <w:rPr>
                <w:rFonts w:eastAsia="Arial" w:cs="Arial"/>
                <w:b/>
                <w:color w:val="000000"/>
                <w:sz w:val="20"/>
                <w:szCs w:val="22"/>
                <w:lang w:eastAsia="en-US"/>
              </w:rPr>
            </w:pPr>
            <w:r w:rsidRPr="00511050">
              <w:rPr>
                <w:rFonts w:eastAsia="Arial" w:cs="Arial"/>
                <w:b/>
                <w:color w:val="000000"/>
                <w:sz w:val="20"/>
                <w:szCs w:val="22"/>
                <w:lang w:eastAsia="en-US"/>
              </w:rPr>
              <w:t>Výše DPH v Kč</w:t>
            </w:r>
          </w:p>
        </w:tc>
        <w:tc>
          <w:tcPr>
            <w:tcW w:w="2807" w:type="dxa"/>
            <w:tcBorders>
              <w:top w:val="single" w:sz="4" w:space="0" w:color="000000"/>
              <w:left w:val="single" w:sz="4" w:space="0" w:color="000000"/>
              <w:bottom w:val="single" w:sz="4" w:space="0" w:color="000000"/>
              <w:right w:val="single" w:sz="4" w:space="0" w:color="000000"/>
            </w:tcBorders>
            <w:hideMark/>
          </w:tcPr>
          <w:p w14:paraId="06BEC1AD" w14:textId="77777777" w:rsidR="00511050" w:rsidRPr="00511050" w:rsidRDefault="00511050" w:rsidP="00A10CFC">
            <w:pPr>
              <w:widowControl w:val="0"/>
              <w:suppressAutoHyphens w:val="0"/>
              <w:spacing w:before="100"/>
              <w:contextualSpacing/>
              <w:jc w:val="center"/>
              <w:rPr>
                <w:rFonts w:eastAsia="Arial" w:cs="Arial"/>
                <w:b/>
                <w:color w:val="000000"/>
                <w:sz w:val="20"/>
                <w:szCs w:val="22"/>
                <w:lang w:eastAsia="en-US"/>
              </w:rPr>
            </w:pPr>
            <w:r w:rsidRPr="00511050">
              <w:rPr>
                <w:rFonts w:eastAsia="Arial" w:cs="Arial"/>
                <w:b/>
                <w:color w:val="000000"/>
                <w:sz w:val="20"/>
                <w:szCs w:val="22"/>
                <w:lang w:eastAsia="en-US"/>
              </w:rPr>
              <w:t xml:space="preserve">Cena v Kč </w:t>
            </w:r>
            <w:r w:rsidR="00A10CFC">
              <w:rPr>
                <w:rFonts w:eastAsia="Arial" w:cs="Arial"/>
                <w:b/>
                <w:color w:val="000000"/>
                <w:sz w:val="20"/>
                <w:szCs w:val="22"/>
                <w:lang w:eastAsia="en-US"/>
              </w:rPr>
              <w:t>vč.</w:t>
            </w:r>
            <w:r w:rsidRPr="00511050">
              <w:rPr>
                <w:rFonts w:eastAsia="Arial" w:cs="Arial"/>
                <w:b/>
                <w:color w:val="000000"/>
                <w:sz w:val="20"/>
                <w:szCs w:val="22"/>
                <w:lang w:eastAsia="en-US"/>
              </w:rPr>
              <w:t xml:space="preserve"> DPH</w:t>
            </w:r>
          </w:p>
        </w:tc>
      </w:tr>
      <w:tr w:rsidR="00511050" w:rsidRPr="00511050" w14:paraId="2554C64A" w14:textId="77777777" w:rsidTr="00FD3662">
        <w:trPr>
          <w:trHeight w:val="70"/>
        </w:trPr>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C6F7B" w14:textId="77777777" w:rsidR="00511050" w:rsidRPr="00A34AE6" w:rsidRDefault="00511050" w:rsidP="00511050">
            <w:pPr>
              <w:suppressAutoHyphens w:val="0"/>
              <w:spacing w:before="100" w:after="200" w:line="276" w:lineRule="auto"/>
              <w:jc w:val="left"/>
              <w:rPr>
                <w:rFonts w:eastAsiaTheme="minorEastAsia" w:cs="Arial"/>
                <w:b/>
                <w:sz w:val="20"/>
                <w:szCs w:val="22"/>
                <w:lang w:eastAsia="en-US"/>
              </w:rPr>
            </w:pPr>
            <w:r w:rsidRPr="00A34AE6">
              <w:rPr>
                <w:rFonts w:eastAsiaTheme="minorEastAsia" w:cs="Arial"/>
                <w:b/>
                <w:sz w:val="20"/>
                <w:szCs w:val="22"/>
                <w:lang w:eastAsia="en-US"/>
              </w:rPr>
              <w:t>Analýza</w:t>
            </w:r>
            <w:r w:rsidRPr="00A34AE6">
              <w:rPr>
                <w:rFonts w:eastAsiaTheme="minorEastAsia" w:cs="Arial"/>
                <w:sz w:val="20"/>
                <w:szCs w:val="22"/>
                <w:lang w:eastAsia="en-US"/>
              </w:rPr>
              <w:t xml:space="preserve"> k implementaci </w:t>
            </w:r>
            <w:r w:rsidR="00650EED" w:rsidRPr="00A34AE6">
              <w:rPr>
                <w:rFonts w:eastAsiaTheme="minorEastAsia" w:cs="Arial"/>
                <w:sz w:val="20"/>
                <w:szCs w:val="22"/>
                <w:lang w:eastAsia="en-US"/>
              </w:rPr>
              <w:t>řešení</w:t>
            </w:r>
            <w:r w:rsidRPr="00A34AE6">
              <w:rPr>
                <w:rFonts w:eastAsiaTheme="minorEastAsia" w:cs="Arial"/>
                <w:sz w:val="20"/>
                <w:szCs w:val="22"/>
                <w:lang w:eastAsia="en-US"/>
              </w:rPr>
              <w:t xml:space="preserve"> SIEM a Zpráva o implementaci </w:t>
            </w:r>
            <w:r w:rsidR="00650EED" w:rsidRPr="00A34AE6">
              <w:rPr>
                <w:rFonts w:eastAsiaTheme="minorEastAsia" w:cs="Arial"/>
                <w:sz w:val="20"/>
                <w:szCs w:val="22"/>
                <w:lang w:eastAsia="en-US"/>
              </w:rPr>
              <w:t>řešení</w:t>
            </w:r>
            <w:r w:rsidRPr="00A34AE6">
              <w:rPr>
                <w:rFonts w:eastAsiaTheme="minorEastAsia" w:cs="Arial"/>
                <w:sz w:val="20"/>
                <w:szCs w:val="22"/>
                <w:lang w:eastAsia="en-US"/>
              </w:rPr>
              <w:t xml:space="preserve"> SIEM</w:t>
            </w:r>
          </w:p>
        </w:tc>
        <w:tc>
          <w:tcPr>
            <w:tcW w:w="3260" w:type="dxa"/>
            <w:tcBorders>
              <w:top w:val="single" w:sz="4" w:space="0" w:color="000000"/>
              <w:left w:val="single" w:sz="4" w:space="0" w:color="000000"/>
              <w:bottom w:val="single" w:sz="4" w:space="0" w:color="000000"/>
              <w:right w:val="single" w:sz="4" w:space="0" w:color="000000"/>
            </w:tcBorders>
            <w:shd w:val="clear" w:color="auto" w:fill="FFFF00"/>
          </w:tcPr>
          <w:p w14:paraId="220D95FB"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00"/>
          </w:tcPr>
          <w:p w14:paraId="7E3F7EEB"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00"/>
          </w:tcPr>
          <w:p w14:paraId="64F4FB2C"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r>
      <w:tr w:rsidR="00511050" w:rsidRPr="00511050" w14:paraId="5CF47990" w14:textId="77777777" w:rsidTr="00A34AE6">
        <w:trPr>
          <w:trHeight w:val="70"/>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7CFA9" w14:textId="77777777" w:rsidR="00511050" w:rsidRPr="00A34AE6" w:rsidRDefault="00511050" w:rsidP="00C82972">
            <w:pPr>
              <w:suppressAutoHyphens w:val="0"/>
              <w:spacing w:before="100" w:after="200" w:line="276" w:lineRule="auto"/>
              <w:jc w:val="left"/>
              <w:rPr>
                <w:rFonts w:eastAsiaTheme="minorEastAsia" w:cs="Arial"/>
                <w:sz w:val="20"/>
                <w:szCs w:val="22"/>
                <w:lang w:eastAsia="en-US"/>
              </w:rPr>
            </w:pPr>
            <w:r w:rsidRPr="00A34AE6">
              <w:rPr>
                <w:rFonts w:eastAsiaTheme="minorEastAsia" w:cs="Arial"/>
                <w:b/>
                <w:sz w:val="20"/>
                <w:szCs w:val="22"/>
                <w:lang w:eastAsia="en-US"/>
              </w:rPr>
              <w:t>Dodávka</w:t>
            </w:r>
            <w:r w:rsidRPr="00A34AE6">
              <w:rPr>
                <w:rFonts w:eastAsiaTheme="minorEastAsia" w:cs="Arial"/>
                <w:sz w:val="20"/>
                <w:szCs w:val="22"/>
                <w:lang w:eastAsia="en-US"/>
              </w:rPr>
              <w:t xml:space="preserve"> </w:t>
            </w:r>
            <w:r w:rsidR="00650EED" w:rsidRPr="00A34AE6">
              <w:rPr>
                <w:rFonts w:eastAsiaTheme="minorEastAsia" w:cs="Arial"/>
                <w:sz w:val="20"/>
                <w:szCs w:val="22"/>
                <w:lang w:eastAsia="en-US"/>
              </w:rPr>
              <w:t>řešení</w:t>
            </w:r>
            <w:r w:rsidRPr="00A34AE6">
              <w:rPr>
                <w:rFonts w:eastAsiaTheme="minorEastAsia" w:cs="Arial"/>
                <w:sz w:val="20"/>
                <w:szCs w:val="22"/>
                <w:lang w:eastAsia="en-US"/>
              </w:rPr>
              <w:t xml:space="preserve"> SIEM –</w:t>
            </w:r>
            <w:r w:rsidR="0043079E" w:rsidRPr="00A34AE6">
              <w:rPr>
                <w:rFonts w:eastAsiaTheme="minorEastAsia" w:cs="Arial"/>
                <w:sz w:val="20"/>
                <w:szCs w:val="22"/>
                <w:lang w:eastAsia="en-US"/>
              </w:rPr>
              <w:t xml:space="preserve"> HW appliance</w:t>
            </w:r>
            <w:r w:rsidRPr="00A34AE6">
              <w:rPr>
                <w:rFonts w:eastAsiaTheme="minorEastAsia" w:cs="Arial"/>
                <w:sz w:val="20"/>
                <w:szCs w:val="22"/>
                <w:lang w:eastAsia="en-US"/>
              </w:rPr>
              <w:t>, včetně podpor</w:t>
            </w:r>
            <w:r w:rsidR="00C82972" w:rsidRPr="00A34AE6">
              <w:rPr>
                <w:rFonts w:eastAsiaTheme="minorEastAsia" w:cs="Arial"/>
                <w:sz w:val="20"/>
                <w:szCs w:val="22"/>
                <w:lang w:eastAsia="en-US"/>
              </w:rPr>
              <w:t>y</w:t>
            </w:r>
            <w:r w:rsidRPr="00A34AE6">
              <w:rPr>
                <w:rFonts w:eastAsiaTheme="minorEastAsia" w:cs="Arial"/>
                <w:sz w:val="20"/>
                <w:szCs w:val="22"/>
                <w:lang w:eastAsia="en-US"/>
              </w:rPr>
              <w:t xml:space="preserve"> </w:t>
            </w:r>
            <w:r w:rsidR="00650EED" w:rsidRPr="00A34AE6">
              <w:rPr>
                <w:rFonts w:eastAsiaTheme="minorEastAsia" w:cs="Arial"/>
                <w:sz w:val="20"/>
                <w:szCs w:val="22"/>
                <w:lang w:eastAsia="en-US"/>
              </w:rPr>
              <w:t>řešení</w:t>
            </w:r>
            <w:r w:rsidRPr="00A34AE6">
              <w:rPr>
                <w:rFonts w:eastAsiaTheme="minorEastAsia" w:cs="Arial"/>
                <w:sz w:val="20"/>
                <w:szCs w:val="22"/>
                <w:lang w:eastAsia="en-US"/>
              </w:rPr>
              <w:t xml:space="preserve"> SIEM na 2 roky</w:t>
            </w:r>
          </w:p>
        </w:tc>
        <w:tc>
          <w:tcPr>
            <w:tcW w:w="3260" w:type="dxa"/>
            <w:tcBorders>
              <w:top w:val="single" w:sz="4" w:space="0" w:color="000000"/>
              <w:left w:val="single" w:sz="4" w:space="0" w:color="000000"/>
              <w:bottom w:val="single" w:sz="4" w:space="0" w:color="000000"/>
              <w:right w:val="single" w:sz="4" w:space="0" w:color="000000"/>
            </w:tcBorders>
            <w:shd w:val="clear" w:color="auto" w:fill="FFFF00"/>
          </w:tcPr>
          <w:p w14:paraId="1DF66AE0"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00"/>
          </w:tcPr>
          <w:p w14:paraId="116EDD1C"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00"/>
          </w:tcPr>
          <w:p w14:paraId="65252475"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r>
      <w:tr w:rsidR="00511050" w:rsidRPr="00511050" w14:paraId="63936173" w14:textId="77777777" w:rsidTr="00A34AE6">
        <w:trPr>
          <w:trHeight w:val="70"/>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87A15" w14:textId="77777777" w:rsidR="00511050" w:rsidRPr="00A34AE6" w:rsidRDefault="00511050" w:rsidP="00511050">
            <w:pPr>
              <w:suppressAutoHyphens w:val="0"/>
              <w:spacing w:before="100" w:after="200" w:line="276" w:lineRule="auto"/>
              <w:jc w:val="left"/>
              <w:rPr>
                <w:rFonts w:eastAsiaTheme="minorEastAsia" w:cs="Arial"/>
                <w:sz w:val="20"/>
                <w:szCs w:val="22"/>
                <w:lang w:eastAsia="en-US"/>
              </w:rPr>
            </w:pPr>
            <w:r w:rsidRPr="00A34AE6">
              <w:rPr>
                <w:rFonts w:eastAsiaTheme="minorEastAsia" w:cs="Arial"/>
                <w:b/>
                <w:sz w:val="20"/>
                <w:szCs w:val="22"/>
                <w:lang w:eastAsia="en-US"/>
              </w:rPr>
              <w:t>Implementace</w:t>
            </w:r>
            <w:r w:rsidRPr="00A34AE6">
              <w:rPr>
                <w:rFonts w:eastAsiaTheme="minorEastAsia" w:cs="Arial"/>
                <w:sz w:val="20"/>
                <w:szCs w:val="22"/>
                <w:lang w:eastAsia="en-US"/>
              </w:rPr>
              <w:t xml:space="preserve"> (instalace a konfigurace) </w:t>
            </w:r>
            <w:r w:rsidR="00650EED" w:rsidRPr="00A34AE6">
              <w:rPr>
                <w:rFonts w:eastAsiaTheme="minorEastAsia" w:cs="Arial"/>
                <w:sz w:val="20"/>
                <w:szCs w:val="22"/>
                <w:lang w:eastAsia="en-US"/>
              </w:rPr>
              <w:t>řešení</w:t>
            </w:r>
            <w:r w:rsidRPr="00A34AE6">
              <w:rPr>
                <w:rFonts w:eastAsiaTheme="minorEastAsia" w:cs="Arial"/>
                <w:sz w:val="20"/>
                <w:szCs w:val="22"/>
                <w:lang w:eastAsia="en-US"/>
              </w:rPr>
              <w:t xml:space="preserve"> SIEM</w:t>
            </w:r>
          </w:p>
        </w:tc>
        <w:tc>
          <w:tcPr>
            <w:tcW w:w="3260" w:type="dxa"/>
            <w:tcBorders>
              <w:top w:val="single" w:sz="4" w:space="0" w:color="000000"/>
              <w:left w:val="single" w:sz="4" w:space="0" w:color="000000"/>
              <w:bottom w:val="single" w:sz="4" w:space="0" w:color="000000"/>
              <w:right w:val="single" w:sz="4" w:space="0" w:color="000000"/>
            </w:tcBorders>
            <w:shd w:val="clear" w:color="auto" w:fill="FFFF00"/>
          </w:tcPr>
          <w:p w14:paraId="56A03944"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00"/>
          </w:tcPr>
          <w:p w14:paraId="5BC1C409"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00"/>
          </w:tcPr>
          <w:p w14:paraId="338A8169"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r>
      <w:tr w:rsidR="00511050" w:rsidRPr="00511050" w14:paraId="4B1D5032" w14:textId="77777777" w:rsidTr="00A34AE6">
        <w:trPr>
          <w:trHeight w:val="70"/>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E5D7C" w14:textId="77777777" w:rsidR="00511050" w:rsidRPr="00A34AE6" w:rsidRDefault="00511050" w:rsidP="00511050">
            <w:pPr>
              <w:suppressAutoHyphens w:val="0"/>
              <w:spacing w:before="100" w:after="200" w:line="276" w:lineRule="auto"/>
              <w:jc w:val="left"/>
              <w:rPr>
                <w:rFonts w:eastAsiaTheme="minorEastAsia" w:cs="Arial"/>
                <w:sz w:val="20"/>
                <w:szCs w:val="22"/>
                <w:lang w:eastAsia="en-US"/>
              </w:rPr>
            </w:pPr>
            <w:r w:rsidRPr="00A34AE6">
              <w:rPr>
                <w:rFonts w:eastAsiaTheme="minorEastAsia" w:cs="Arial"/>
                <w:b/>
                <w:sz w:val="20"/>
                <w:szCs w:val="22"/>
                <w:lang w:eastAsia="en-US"/>
              </w:rPr>
              <w:t>Dokumentace</w:t>
            </w:r>
            <w:r w:rsidRPr="00A34AE6">
              <w:rPr>
                <w:rFonts w:eastAsiaTheme="minorEastAsia" w:cs="Arial"/>
                <w:sz w:val="20"/>
                <w:szCs w:val="22"/>
                <w:lang w:eastAsia="en-US"/>
              </w:rPr>
              <w:t xml:space="preserve"> o provedené implementaci </w:t>
            </w:r>
            <w:r w:rsidR="00650EED" w:rsidRPr="00A34AE6">
              <w:rPr>
                <w:rFonts w:eastAsiaTheme="minorEastAsia" w:cs="Arial"/>
                <w:sz w:val="20"/>
                <w:szCs w:val="22"/>
                <w:lang w:eastAsia="en-US"/>
              </w:rPr>
              <w:t>řešení</w:t>
            </w:r>
            <w:r w:rsidRPr="00A34AE6">
              <w:rPr>
                <w:rFonts w:eastAsiaTheme="minorEastAsia" w:cs="Arial"/>
                <w:sz w:val="20"/>
                <w:szCs w:val="22"/>
                <w:lang w:eastAsia="en-US"/>
              </w:rPr>
              <w:t xml:space="preserve"> SIEM</w:t>
            </w:r>
          </w:p>
        </w:tc>
        <w:tc>
          <w:tcPr>
            <w:tcW w:w="3260" w:type="dxa"/>
            <w:tcBorders>
              <w:top w:val="single" w:sz="4" w:space="0" w:color="000000"/>
              <w:left w:val="single" w:sz="4" w:space="0" w:color="000000"/>
              <w:bottom w:val="single" w:sz="4" w:space="0" w:color="000000"/>
              <w:right w:val="single" w:sz="4" w:space="0" w:color="000000"/>
            </w:tcBorders>
            <w:shd w:val="clear" w:color="auto" w:fill="FFFF00"/>
          </w:tcPr>
          <w:p w14:paraId="4A251651"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00"/>
          </w:tcPr>
          <w:p w14:paraId="0BD60B14"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00"/>
          </w:tcPr>
          <w:p w14:paraId="2D73B617"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r>
      <w:tr w:rsidR="00511050" w:rsidRPr="00511050" w14:paraId="3EF34CC2" w14:textId="77777777" w:rsidTr="00A34AE6">
        <w:trPr>
          <w:trHeight w:val="70"/>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A5EB6" w14:textId="77777777" w:rsidR="00511050" w:rsidRPr="00A34AE6" w:rsidRDefault="00511050" w:rsidP="00511050">
            <w:pPr>
              <w:suppressAutoHyphens w:val="0"/>
              <w:spacing w:before="100" w:after="200" w:line="276" w:lineRule="auto"/>
              <w:jc w:val="left"/>
              <w:rPr>
                <w:rFonts w:eastAsiaTheme="minorEastAsia" w:cs="Arial"/>
                <w:sz w:val="20"/>
                <w:szCs w:val="22"/>
                <w:lang w:eastAsia="en-US"/>
              </w:rPr>
            </w:pPr>
            <w:r w:rsidRPr="00A34AE6">
              <w:rPr>
                <w:rFonts w:eastAsiaTheme="minorEastAsia" w:cs="Arial"/>
                <w:b/>
                <w:sz w:val="20"/>
                <w:szCs w:val="22"/>
                <w:lang w:eastAsia="en-US"/>
              </w:rPr>
              <w:t>Pilotní provoz</w:t>
            </w:r>
            <w:r w:rsidRPr="00A34AE6">
              <w:rPr>
                <w:rFonts w:eastAsiaTheme="minorEastAsia" w:cs="Arial"/>
                <w:sz w:val="20"/>
                <w:szCs w:val="22"/>
                <w:lang w:eastAsia="en-US"/>
              </w:rPr>
              <w:t xml:space="preserve"> – 1 měsíc, včetně zprávy o průběhu pilotního provozu</w:t>
            </w:r>
          </w:p>
        </w:tc>
        <w:tc>
          <w:tcPr>
            <w:tcW w:w="3260" w:type="dxa"/>
            <w:tcBorders>
              <w:top w:val="single" w:sz="4" w:space="0" w:color="000000"/>
              <w:left w:val="single" w:sz="4" w:space="0" w:color="000000"/>
              <w:bottom w:val="single" w:sz="4" w:space="0" w:color="000000"/>
              <w:right w:val="single" w:sz="4" w:space="0" w:color="000000"/>
            </w:tcBorders>
            <w:shd w:val="clear" w:color="auto" w:fill="FFFF00"/>
          </w:tcPr>
          <w:p w14:paraId="43305012"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00"/>
          </w:tcPr>
          <w:p w14:paraId="2F7CA838"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00"/>
          </w:tcPr>
          <w:p w14:paraId="5C4E327A"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r>
      <w:tr w:rsidR="00511050" w:rsidRPr="00511050" w14:paraId="4097AA4A" w14:textId="77777777" w:rsidTr="00A34AE6">
        <w:trPr>
          <w:trHeight w:val="70"/>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6D49189" w14:textId="77777777" w:rsidR="00511050" w:rsidRPr="00A34AE6" w:rsidRDefault="00511050" w:rsidP="00FC1BA8">
            <w:pPr>
              <w:suppressAutoHyphens w:val="0"/>
              <w:spacing w:before="100" w:after="200" w:line="276" w:lineRule="auto"/>
              <w:jc w:val="left"/>
              <w:rPr>
                <w:rFonts w:eastAsiaTheme="minorEastAsia" w:cs="Arial"/>
                <w:sz w:val="20"/>
                <w:szCs w:val="22"/>
                <w:lang w:eastAsia="en-US"/>
              </w:rPr>
            </w:pPr>
            <w:r w:rsidRPr="00A34AE6">
              <w:rPr>
                <w:rFonts w:eastAsiaTheme="minorEastAsia" w:cs="Arial"/>
                <w:b/>
                <w:sz w:val="20"/>
                <w:szCs w:val="22"/>
                <w:lang w:eastAsia="en-US"/>
              </w:rPr>
              <w:t>SLA servisní a poradenská podpora</w:t>
            </w:r>
            <w:r w:rsidRPr="00A34AE6">
              <w:rPr>
                <w:rFonts w:eastAsiaTheme="minorEastAsia" w:cs="Arial"/>
                <w:sz w:val="20"/>
                <w:szCs w:val="22"/>
                <w:lang w:eastAsia="en-US"/>
              </w:rPr>
              <w:t xml:space="preserve"> </w:t>
            </w:r>
            <w:r w:rsidR="00650EED" w:rsidRPr="00A34AE6">
              <w:rPr>
                <w:rFonts w:eastAsiaTheme="minorEastAsia" w:cs="Arial"/>
                <w:sz w:val="20"/>
                <w:szCs w:val="22"/>
                <w:lang w:eastAsia="en-US"/>
              </w:rPr>
              <w:t>řešení</w:t>
            </w:r>
            <w:r w:rsidRPr="00A34AE6">
              <w:rPr>
                <w:rFonts w:eastAsiaTheme="minorEastAsia" w:cs="Arial"/>
                <w:sz w:val="20"/>
                <w:szCs w:val="22"/>
                <w:lang w:eastAsia="en-US"/>
              </w:rPr>
              <w:t xml:space="preserve"> SIEM – služba proaktivního dohledu 24/7 a měsíční zpráva vyhodnocování událostí </w:t>
            </w:r>
            <w:r w:rsidR="00650EED" w:rsidRPr="00A34AE6">
              <w:rPr>
                <w:rFonts w:eastAsiaTheme="minorEastAsia" w:cs="Arial"/>
                <w:sz w:val="20"/>
                <w:szCs w:val="22"/>
                <w:lang w:eastAsia="en-US"/>
              </w:rPr>
              <w:t>řešení</w:t>
            </w:r>
            <w:r w:rsidRPr="00A34AE6">
              <w:rPr>
                <w:rFonts w:eastAsiaTheme="minorEastAsia" w:cs="Arial"/>
                <w:sz w:val="20"/>
                <w:szCs w:val="22"/>
                <w:lang w:eastAsia="en-US"/>
              </w:rPr>
              <w:t xml:space="preserve"> SIEM –</w:t>
            </w:r>
            <w:r w:rsidR="0043079E" w:rsidRPr="00A34AE6">
              <w:rPr>
                <w:rFonts w:eastAsiaTheme="minorEastAsia" w:cs="Arial"/>
                <w:sz w:val="20"/>
                <w:szCs w:val="22"/>
                <w:lang w:eastAsia="en-US"/>
              </w:rPr>
              <w:t xml:space="preserve"> </w:t>
            </w:r>
            <w:r w:rsidR="00FC1BA8" w:rsidRPr="00A34AE6">
              <w:rPr>
                <w:rFonts w:eastAsiaTheme="minorEastAsia" w:cs="Arial"/>
                <w:sz w:val="20"/>
                <w:szCs w:val="22"/>
                <w:lang w:eastAsia="en-US"/>
              </w:rPr>
              <w:t>5</w:t>
            </w:r>
            <w:r w:rsidRPr="00A34AE6">
              <w:rPr>
                <w:rFonts w:eastAsiaTheme="minorEastAsia" w:cs="Arial"/>
                <w:sz w:val="20"/>
                <w:szCs w:val="22"/>
                <w:lang w:eastAsia="en-US"/>
              </w:rPr>
              <w:t xml:space="preserve"> měsíc</w:t>
            </w:r>
            <w:r w:rsidR="00FC1BA8" w:rsidRPr="00A34AE6">
              <w:rPr>
                <w:rFonts w:eastAsiaTheme="minorEastAsia" w:cs="Arial"/>
                <w:sz w:val="20"/>
                <w:szCs w:val="22"/>
                <w:lang w:eastAsia="en-US"/>
              </w:rPr>
              <w:t>ů</w:t>
            </w:r>
          </w:p>
        </w:tc>
        <w:tc>
          <w:tcPr>
            <w:tcW w:w="3260" w:type="dxa"/>
            <w:tcBorders>
              <w:top w:val="single" w:sz="4" w:space="0" w:color="000000"/>
              <w:left w:val="single" w:sz="4" w:space="0" w:color="000000"/>
              <w:bottom w:val="single" w:sz="4" w:space="0" w:color="000000"/>
              <w:right w:val="single" w:sz="4" w:space="0" w:color="000000"/>
            </w:tcBorders>
            <w:shd w:val="clear" w:color="auto" w:fill="FFFF00"/>
          </w:tcPr>
          <w:p w14:paraId="73DFED30"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00"/>
          </w:tcPr>
          <w:p w14:paraId="709B4205"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00"/>
          </w:tcPr>
          <w:p w14:paraId="0F40B620"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r>
      <w:tr w:rsidR="009816F5" w:rsidRPr="00511050" w14:paraId="29117D9C" w14:textId="77777777" w:rsidTr="00FD3662">
        <w:trPr>
          <w:trHeight w:val="70"/>
        </w:trPr>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6CA95C" w14:textId="77777777" w:rsidR="009816F5" w:rsidRPr="00A34AE6" w:rsidRDefault="009816F5" w:rsidP="0043079E">
            <w:pPr>
              <w:suppressAutoHyphens w:val="0"/>
              <w:spacing w:before="100" w:after="200" w:line="276" w:lineRule="auto"/>
              <w:jc w:val="left"/>
              <w:rPr>
                <w:rFonts w:eastAsiaTheme="minorEastAsia" w:cs="Arial"/>
                <w:sz w:val="20"/>
                <w:szCs w:val="22"/>
                <w:lang w:eastAsia="en-US"/>
              </w:rPr>
            </w:pPr>
            <w:r w:rsidRPr="00A34AE6">
              <w:rPr>
                <w:rFonts w:eastAsiaTheme="minorEastAsia" w:cs="Arial"/>
                <w:sz w:val="20"/>
                <w:szCs w:val="22"/>
                <w:lang w:eastAsia="en-US"/>
              </w:rPr>
              <w:t>Školení</w:t>
            </w:r>
            <w:r w:rsidR="008C3F49" w:rsidRPr="00A34AE6">
              <w:rPr>
                <w:rFonts w:eastAsiaTheme="minorEastAsia" w:cs="Arial"/>
                <w:sz w:val="20"/>
                <w:szCs w:val="22"/>
                <w:lang w:eastAsia="en-US"/>
              </w:rPr>
              <w:t xml:space="preserve"> 3</w:t>
            </w:r>
            <w:r w:rsidRPr="00A34AE6">
              <w:rPr>
                <w:rFonts w:eastAsiaTheme="minorEastAsia" w:cs="Arial"/>
                <w:sz w:val="20"/>
                <w:szCs w:val="22"/>
                <w:lang w:eastAsia="en-US"/>
              </w:rPr>
              <w:t xml:space="preserve"> </w:t>
            </w:r>
            <w:r w:rsidR="00C82972" w:rsidRPr="00A34AE6">
              <w:rPr>
                <w:rFonts w:eastAsiaTheme="minorEastAsia" w:cs="Arial"/>
                <w:sz w:val="20"/>
                <w:szCs w:val="22"/>
                <w:lang w:eastAsia="en-US"/>
              </w:rPr>
              <w:t>zaměstnanců</w:t>
            </w:r>
            <w:r w:rsidRPr="00A34AE6">
              <w:rPr>
                <w:rFonts w:eastAsiaTheme="minorEastAsia" w:cs="Arial"/>
                <w:sz w:val="20"/>
                <w:szCs w:val="22"/>
                <w:lang w:eastAsia="en-US"/>
              </w:rPr>
              <w:t xml:space="preserve"> zadavatele v</w:t>
            </w:r>
            <w:r w:rsidR="008C3F49" w:rsidRPr="00A34AE6">
              <w:rPr>
                <w:rFonts w:eastAsiaTheme="minorEastAsia" w:cs="Arial"/>
                <w:sz w:val="20"/>
                <w:szCs w:val="22"/>
                <w:lang w:eastAsia="en-US"/>
              </w:rPr>
              <w:t> </w:t>
            </w:r>
            <w:r w:rsidRPr="00A34AE6">
              <w:rPr>
                <w:rFonts w:eastAsiaTheme="minorEastAsia" w:cs="Arial"/>
                <w:sz w:val="20"/>
                <w:szCs w:val="22"/>
                <w:lang w:eastAsia="en-US"/>
              </w:rPr>
              <w:t>rozsahu</w:t>
            </w:r>
            <w:r w:rsidR="008C3F49" w:rsidRPr="00A34AE6">
              <w:rPr>
                <w:rFonts w:eastAsiaTheme="minorEastAsia" w:cs="Arial"/>
                <w:sz w:val="20"/>
                <w:szCs w:val="22"/>
                <w:lang w:eastAsia="en-US"/>
              </w:rPr>
              <w:t xml:space="preserve"> 5 pracovních dní </w:t>
            </w:r>
            <w:r w:rsidRPr="00A34AE6">
              <w:rPr>
                <w:rFonts w:eastAsiaTheme="minorEastAsia" w:cs="Arial"/>
                <w:sz w:val="20"/>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FFF00"/>
          </w:tcPr>
          <w:p w14:paraId="04A9E50C" w14:textId="77777777" w:rsidR="009816F5" w:rsidRPr="00FD3662" w:rsidRDefault="009816F5" w:rsidP="00511050">
            <w:pPr>
              <w:widowControl w:val="0"/>
              <w:suppressAutoHyphens w:val="0"/>
              <w:spacing w:before="100"/>
              <w:contextualSpacing/>
              <w:jc w:val="center"/>
              <w:rPr>
                <w:rFonts w:eastAsia="Arial" w:cs="Arial"/>
                <w:color w:val="000000"/>
                <w:sz w:val="20"/>
                <w:szCs w:val="22"/>
                <w:highlight w:val="yellow"/>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00"/>
          </w:tcPr>
          <w:p w14:paraId="04C4C0CC" w14:textId="77777777" w:rsidR="009816F5" w:rsidRPr="00FD3662" w:rsidRDefault="009816F5" w:rsidP="00511050">
            <w:pPr>
              <w:widowControl w:val="0"/>
              <w:suppressAutoHyphens w:val="0"/>
              <w:spacing w:before="100"/>
              <w:contextualSpacing/>
              <w:jc w:val="center"/>
              <w:rPr>
                <w:rFonts w:eastAsia="Arial" w:cs="Arial"/>
                <w:color w:val="000000"/>
                <w:sz w:val="20"/>
                <w:szCs w:val="22"/>
                <w:highlight w:val="yellow"/>
                <w:lang w:eastAsia="en-US"/>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00"/>
          </w:tcPr>
          <w:p w14:paraId="0B2517DF" w14:textId="77777777" w:rsidR="009816F5" w:rsidRPr="00FD3662" w:rsidRDefault="009816F5" w:rsidP="00511050">
            <w:pPr>
              <w:widowControl w:val="0"/>
              <w:suppressAutoHyphens w:val="0"/>
              <w:spacing w:before="100"/>
              <w:contextualSpacing/>
              <w:jc w:val="center"/>
              <w:rPr>
                <w:rFonts w:eastAsia="Arial" w:cs="Arial"/>
                <w:color w:val="000000"/>
                <w:sz w:val="20"/>
                <w:szCs w:val="22"/>
                <w:highlight w:val="yellow"/>
                <w:lang w:eastAsia="en-US"/>
              </w:rPr>
            </w:pPr>
          </w:p>
        </w:tc>
      </w:tr>
      <w:tr w:rsidR="00511050" w:rsidRPr="00511050" w14:paraId="0CA97DB1" w14:textId="77777777" w:rsidTr="00FD3662">
        <w:trPr>
          <w:trHeight w:val="281"/>
        </w:trPr>
        <w:tc>
          <w:tcPr>
            <w:tcW w:w="42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F0C9AF9" w14:textId="77777777" w:rsidR="00511050" w:rsidRPr="00511050" w:rsidRDefault="00511050" w:rsidP="00511050">
            <w:pPr>
              <w:widowControl w:val="0"/>
              <w:suppressAutoHyphens w:val="0"/>
              <w:spacing w:before="100"/>
              <w:contextualSpacing/>
              <w:jc w:val="left"/>
              <w:rPr>
                <w:rFonts w:eastAsia="Arial" w:cs="Arial"/>
                <w:b/>
                <w:color w:val="000000"/>
                <w:sz w:val="20"/>
                <w:szCs w:val="22"/>
                <w:lang w:eastAsia="en-US"/>
              </w:rPr>
            </w:pPr>
          </w:p>
          <w:p w14:paraId="41A1F901" w14:textId="77777777" w:rsidR="00511050" w:rsidRPr="00511050" w:rsidRDefault="00511050" w:rsidP="00511050">
            <w:pPr>
              <w:widowControl w:val="0"/>
              <w:suppressAutoHyphens w:val="0"/>
              <w:spacing w:before="100"/>
              <w:contextualSpacing/>
              <w:jc w:val="left"/>
              <w:rPr>
                <w:rFonts w:eastAsia="Arial" w:cs="Arial"/>
                <w:b/>
                <w:color w:val="000000"/>
                <w:sz w:val="20"/>
                <w:szCs w:val="22"/>
                <w:highlight w:val="yellow"/>
                <w:lang w:eastAsia="en-US"/>
              </w:rPr>
            </w:pPr>
            <w:r w:rsidRPr="00511050">
              <w:rPr>
                <w:rFonts w:eastAsia="Arial" w:cs="Arial"/>
                <w:b/>
                <w:color w:val="000000"/>
                <w:sz w:val="20"/>
                <w:szCs w:val="22"/>
                <w:lang w:eastAsia="en-US"/>
              </w:rPr>
              <w:t>Celková nabídková cena</w:t>
            </w:r>
          </w:p>
        </w:tc>
        <w:tc>
          <w:tcPr>
            <w:tcW w:w="3260" w:type="dxa"/>
            <w:tcBorders>
              <w:top w:val="single" w:sz="4" w:space="0" w:color="000000"/>
              <w:left w:val="single" w:sz="4" w:space="0" w:color="000000"/>
              <w:bottom w:val="single" w:sz="4" w:space="0" w:color="000000"/>
              <w:right w:val="single" w:sz="4" w:space="0" w:color="000000"/>
            </w:tcBorders>
            <w:shd w:val="clear" w:color="auto" w:fill="FFFF00"/>
          </w:tcPr>
          <w:p w14:paraId="7DDA7E31"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00"/>
          </w:tcPr>
          <w:p w14:paraId="42280E0B"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c>
          <w:tcPr>
            <w:tcW w:w="2807" w:type="dxa"/>
            <w:tcBorders>
              <w:top w:val="single" w:sz="4" w:space="0" w:color="000000"/>
              <w:left w:val="single" w:sz="4" w:space="0" w:color="000000"/>
              <w:bottom w:val="single" w:sz="4" w:space="0" w:color="000000"/>
              <w:right w:val="single" w:sz="4" w:space="0" w:color="000000"/>
            </w:tcBorders>
            <w:shd w:val="clear" w:color="auto" w:fill="FFFF00"/>
          </w:tcPr>
          <w:p w14:paraId="15AF99BC" w14:textId="77777777" w:rsidR="00511050" w:rsidRPr="00FD3662" w:rsidRDefault="00511050" w:rsidP="00511050">
            <w:pPr>
              <w:widowControl w:val="0"/>
              <w:suppressAutoHyphens w:val="0"/>
              <w:spacing w:before="100"/>
              <w:contextualSpacing/>
              <w:jc w:val="center"/>
              <w:rPr>
                <w:rFonts w:eastAsia="Arial" w:cs="Arial"/>
                <w:color w:val="000000"/>
                <w:sz w:val="20"/>
                <w:szCs w:val="22"/>
                <w:highlight w:val="yellow"/>
                <w:lang w:eastAsia="en-US"/>
              </w:rPr>
            </w:pPr>
          </w:p>
        </w:tc>
      </w:tr>
    </w:tbl>
    <w:p w14:paraId="5D47B236" w14:textId="77777777" w:rsidR="00E0613D" w:rsidRDefault="00E0613D">
      <w:pPr>
        <w:suppressAutoHyphens w:val="0"/>
        <w:jc w:val="left"/>
        <w:rPr>
          <w:rFonts w:ascii="Times New Roman" w:hAnsi="Times New Roman"/>
          <w:szCs w:val="22"/>
        </w:rPr>
        <w:sectPr w:rsidR="00E0613D" w:rsidSect="00FD3662">
          <w:pgSz w:w="16838" w:h="11906" w:orient="landscape"/>
          <w:pgMar w:top="1418" w:right="1418" w:bottom="1418" w:left="1418" w:header="709" w:footer="709" w:gutter="0"/>
          <w:cols w:space="708"/>
          <w:docGrid w:linePitch="360"/>
        </w:sectPr>
      </w:pPr>
    </w:p>
    <w:p w14:paraId="228CA353" w14:textId="77777777" w:rsidR="00E0613D" w:rsidRPr="00E0613D" w:rsidRDefault="00E0613D" w:rsidP="00E0613D">
      <w:pPr>
        <w:spacing w:before="120" w:after="120"/>
        <w:rPr>
          <w:rFonts w:ascii="Times New Roman" w:hAnsi="Times New Roman"/>
          <w:b/>
          <w:szCs w:val="22"/>
        </w:rPr>
      </w:pPr>
      <w:r w:rsidRPr="00E0613D">
        <w:rPr>
          <w:rFonts w:ascii="Times New Roman" w:hAnsi="Times New Roman"/>
          <w:b/>
          <w:szCs w:val="22"/>
        </w:rPr>
        <w:lastRenderedPageBreak/>
        <w:t>Příloha</w:t>
      </w:r>
      <w:r>
        <w:rPr>
          <w:rFonts w:ascii="Times New Roman" w:hAnsi="Times New Roman"/>
          <w:b/>
          <w:szCs w:val="22"/>
        </w:rPr>
        <w:t xml:space="preserve"> smlouvy</w:t>
      </w:r>
      <w:r w:rsidRPr="00E0613D">
        <w:rPr>
          <w:rFonts w:ascii="Times New Roman" w:hAnsi="Times New Roman"/>
          <w:b/>
          <w:szCs w:val="22"/>
        </w:rPr>
        <w:t xml:space="preserve"> č. 4 - Definice pravidelné služby </w:t>
      </w:r>
    </w:p>
    <w:p w14:paraId="08627B9A" w14:textId="77777777" w:rsidR="00E0613D" w:rsidRPr="002F071A" w:rsidRDefault="00E0613D" w:rsidP="00E0613D">
      <w:pPr>
        <w:suppressAutoHyphens w:val="0"/>
        <w:spacing w:before="100" w:line="276" w:lineRule="auto"/>
        <w:jc w:val="center"/>
        <w:rPr>
          <w:rFonts w:ascii="Calibri" w:hAnsi="Calibri" w:cs="Arial"/>
          <w:b/>
          <w:sz w:val="28"/>
          <w:szCs w:val="28"/>
          <w:lang w:eastAsia="en-US"/>
        </w:rPr>
      </w:pPr>
      <w:r>
        <w:rPr>
          <w:rFonts w:ascii="Calibri" w:hAnsi="Calibri" w:cs="Arial"/>
          <w:b/>
          <w:sz w:val="28"/>
          <w:szCs w:val="28"/>
          <w:lang w:eastAsia="en-US"/>
        </w:rPr>
        <w:t>K</w:t>
      </w:r>
      <w:r w:rsidRPr="002F071A">
        <w:rPr>
          <w:rFonts w:ascii="Calibri" w:hAnsi="Calibri" w:cs="Arial"/>
          <w:b/>
          <w:sz w:val="28"/>
          <w:szCs w:val="28"/>
          <w:lang w:eastAsia="en-US"/>
        </w:rPr>
        <w:t>atalogový list</w:t>
      </w:r>
    </w:p>
    <w:p w14:paraId="452C6B42" w14:textId="77777777" w:rsidR="00E0613D" w:rsidRPr="002F071A" w:rsidRDefault="00E0613D" w:rsidP="00E0613D">
      <w:pPr>
        <w:suppressAutoHyphens w:val="0"/>
        <w:spacing w:before="100" w:line="276" w:lineRule="auto"/>
        <w:jc w:val="center"/>
        <w:rPr>
          <w:rFonts w:ascii="Calibri" w:hAnsi="Calibri" w:cs="Arial"/>
          <w:b/>
          <w:sz w:val="28"/>
          <w:szCs w:val="28"/>
          <w:lang w:eastAsia="en-US"/>
        </w:rPr>
      </w:pPr>
      <w:r w:rsidRPr="002F071A">
        <w:rPr>
          <w:rFonts w:ascii="Calibri" w:hAnsi="Calibri" w:cs="Arial"/>
          <w:b/>
          <w:sz w:val="28"/>
          <w:szCs w:val="28"/>
          <w:lang w:eastAsia="en-US"/>
        </w:rPr>
        <w:t>Dohled a podpora SIEM ve fázi pravidelných služeb</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6"/>
        <w:gridCol w:w="1270"/>
        <w:gridCol w:w="1984"/>
        <w:gridCol w:w="1418"/>
        <w:gridCol w:w="1392"/>
        <w:gridCol w:w="1419"/>
      </w:tblGrid>
      <w:tr w:rsidR="00E0613D" w:rsidRPr="002F071A" w14:paraId="2C293D80" w14:textId="77777777" w:rsidTr="00A17A29">
        <w:trPr>
          <w:trHeight w:val="347"/>
        </w:trPr>
        <w:tc>
          <w:tcPr>
            <w:tcW w:w="2417" w:type="dxa"/>
            <w:gridSpan w:val="2"/>
            <w:tcBorders>
              <w:top w:val="double" w:sz="4" w:space="0" w:color="auto"/>
              <w:left w:val="double" w:sz="4" w:space="0" w:color="auto"/>
              <w:bottom w:val="double" w:sz="4" w:space="0" w:color="auto"/>
              <w:right w:val="single" w:sz="6" w:space="0" w:color="auto"/>
            </w:tcBorders>
            <w:shd w:val="clear" w:color="auto" w:fill="A7CAFF"/>
            <w:vAlign w:val="center"/>
            <w:hideMark/>
          </w:tcPr>
          <w:p w14:paraId="541B922D"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OZNAČENÍ SLUŽBY</w:t>
            </w:r>
          </w:p>
        </w:tc>
        <w:tc>
          <w:tcPr>
            <w:tcW w:w="7483" w:type="dxa"/>
            <w:gridSpan w:val="5"/>
            <w:tcBorders>
              <w:top w:val="double" w:sz="4" w:space="0" w:color="auto"/>
              <w:left w:val="single" w:sz="6" w:space="0" w:color="auto"/>
              <w:bottom w:val="double" w:sz="4" w:space="0" w:color="auto"/>
              <w:right w:val="double" w:sz="4" w:space="0" w:color="auto"/>
            </w:tcBorders>
            <w:shd w:val="clear" w:color="auto" w:fill="A7CAFF"/>
            <w:vAlign w:val="center"/>
            <w:hideMark/>
          </w:tcPr>
          <w:p w14:paraId="40C3A1F6"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 xml:space="preserve">Dohled a podpora nástroje SIEM </w:t>
            </w:r>
          </w:p>
        </w:tc>
      </w:tr>
      <w:tr w:rsidR="00E0613D" w:rsidRPr="002F071A" w14:paraId="006A81C8" w14:textId="77777777" w:rsidTr="00A17A29">
        <w:trPr>
          <w:trHeight w:val="347"/>
        </w:trPr>
        <w:tc>
          <w:tcPr>
            <w:tcW w:w="2411" w:type="dxa"/>
            <w:tcBorders>
              <w:top w:val="double" w:sz="4" w:space="0" w:color="auto"/>
              <w:left w:val="double" w:sz="4" w:space="0" w:color="auto"/>
              <w:bottom w:val="single" w:sz="6" w:space="0" w:color="auto"/>
              <w:right w:val="single" w:sz="6" w:space="0" w:color="auto"/>
            </w:tcBorders>
            <w:vAlign w:val="center"/>
            <w:hideMark/>
          </w:tcPr>
          <w:p w14:paraId="452916E4"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Název služby</w:t>
            </w:r>
          </w:p>
        </w:tc>
        <w:tc>
          <w:tcPr>
            <w:tcW w:w="7489" w:type="dxa"/>
            <w:gridSpan w:val="6"/>
            <w:tcBorders>
              <w:top w:val="double" w:sz="4" w:space="0" w:color="auto"/>
              <w:left w:val="single" w:sz="6" w:space="0" w:color="auto"/>
              <w:bottom w:val="single" w:sz="6" w:space="0" w:color="auto"/>
              <w:right w:val="double" w:sz="4" w:space="0" w:color="auto"/>
            </w:tcBorders>
            <w:vAlign w:val="center"/>
            <w:hideMark/>
          </w:tcPr>
          <w:p w14:paraId="545FF5EE"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Správa provozu služby SIEM/SOC</w:t>
            </w:r>
          </w:p>
        </w:tc>
      </w:tr>
      <w:tr w:rsidR="00E0613D" w:rsidRPr="002F071A" w14:paraId="04669E7A" w14:textId="77777777" w:rsidTr="00A17A29">
        <w:trPr>
          <w:trHeight w:val="347"/>
        </w:trPr>
        <w:tc>
          <w:tcPr>
            <w:tcW w:w="9900" w:type="dxa"/>
            <w:gridSpan w:val="7"/>
            <w:tcBorders>
              <w:top w:val="double" w:sz="4" w:space="0" w:color="auto"/>
              <w:left w:val="double" w:sz="4" w:space="0" w:color="auto"/>
              <w:bottom w:val="double" w:sz="4" w:space="0" w:color="auto"/>
              <w:right w:val="double" w:sz="4" w:space="0" w:color="auto"/>
            </w:tcBorders>
            <w:shd w:val="clear" w:color="auto" w:fill="A7CAFF"/>
            <w:vAlign w:val="center"/>
            <w:hideMark/>
          </w:tcPr>
          <w:p w14:paraId="110192BA"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VYMEZENÍ SLUŽBY</w:t>
            </w:r>
          </w:p>
        </w:tc>
      </w:tr>
      <w:tr w:rsidR="00E0613D" w:rsidRPr="002F071A" w14:paraId="75A61EF0" w14:textId="77777777" w:rsidTr="00A17A29">
        <w:trPr>
          <w:trHeight w:val="347"/>
        </w:trPr>
        <w:tc>
          <w:tcPr>
            <w:tcW w:w="2411" w:type="dxa"/>
            <w:tcBorders>
              <w:top w:val="double" w:sz="4" w:space="0" w:color="auto"/>
              <w:left w:val="double" w:sz="4" w:space="0" w:color="auto"/>
              <w:bottom w:val="single" w:sz="6" w:space="0" w:color="auto"/>
              <w:right w:val="single" w:sz="6" w:space="0" w:color="auto"/>
            </w:tcBorders>
            <w:vAlign w:val="center"/>
            <w:hideMark/>
          </w:tcPr>
          <w:p w14:paraId="6FDA5013"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Prostředí</w:t>
            </w:r>
          </w:p>
        </w:tc>
        <w:tc>
          <w:tcPr>
            <w:tcW w:w="7489" w:type="dxa"/>
            <w:gridSpan w:val="6"/>
            <w:tcBorders>
              <w:top w:val="double" w:sz="4" w:space="0" w:color="auto"/>
              <w:left w:val="single" w:sz="6" w:space="0" w:color="auto"/>
              <w:bottom w:val="single" w:sz="6" w:space="0" w:color="auto"/>
              <w:right w:val="double" w:sz="4" w:space="0" w:color="auto"/>
            </w:tcBorders>
            <w:vAlign w:val="center"/>
            <w:hideMark/>
          </w:tcPr>
          <w:p w14:paraId="253ECF5E"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TESTOVACÍ a PRODUKČNÍ</w:t>
            </w:r>
          </w:p>
        </w:tc>
      </w:tr>
      <w:tr w:rsidR="00E0613D" w:rsidRPr="002F071A" w14:paraId="6E2FA797" w14:textId="77777777" w:rsidTr="00A17A29">
        <w:trPr>
          <w:trHeight w:val="347"/>
        </w:trPr>
        <w:tc>
          <w:tcPr>
            <w:tcW w:w="2411" w:type="dxa"/>
            <w:tcBorders>
              <w:top w:val="single" w:sz="6" w:space="0" w:color="auto"/>
              <w:left w:val="double" w:sz="4" w:space="0" w:color="auto"/>
              <w:bottom w:val="single" w:sz="6" w:space="0" w:color="auto"/>
              <w:right w:val="single" w:sz="6" w:space="0" w:color="auto"/>
            </w:tcBorders>
            <w:vAlign w:val="center"/>
            <w:hideMark/>
          </w:tcPr>
          <w:p w14:paraId="00FDDC92"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Cílová skupina</w:t>
            </w:r>
          </w:p>
        </w:tc>
        <w:tc>
          <w:tcPr>
            <w:tcW w:w="7489" w:type="dxa"/>
            <w:gridSpan w:val="6"/>
            <w:tcBorders>
              <w:top w:val="single" w:sz="6" w:space="0" w:color="auto"/>
              <w:left w:val="single" w:sz="6" w:space="0" w:color="auto"/>
              <w:bottom w:val="single" w:sz="6" w:space="0" w:color="auto"/>
              <w:right w:val="double" w:sz="4" w:space="0" w:color="auto"/>
            </w:tcBorders>
            <w:vAlign w:val="center"/>
            <w:hideMark/>
          </w:tcPr>
          <w:p w14:paraId="2603786D"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 xml:space="preserve">Interní zaměstnanci, externí subjekty, </w:t>
            </w:r>
          </w:p>
        </w:tc>
      </w:tr>
      <w:tr w:rsidR="00E0613D" w:rsidRPr="002F071A" w14:paraId="17C748A3" w14:textId="77777777" w:rsidTr="00A17A29">
        <w:trPr>
          <w:trHeight w:val="347"/>
        </w:trPr>
        <w:tc>
          <w:tcPr>
            <w:tcW w:w="2411" w:type="dxa"/>
            <w:tcBorders>
              <w:top w:val="single" w:sz="6" w:space="0" w:color="auto"/>
              <w:left w:val="double" w:sz="4" w:space="0" w:color="auto"/>
              <w:bottom w:val="single" w:sz="6" w:space="0" w:color="auto"/>
              <w:right w:val="single" w:sz="6" w:space="0" w:color="auto"/>
            </w:tcBorders>
            <w:vAlign w:val="center"/>
            <w:hideMark/>
          </w:tcPr>
          <w:p w14:paraId="353D47D3" w14:textId="77777777" w:rsidR="00E0613D" w:rsidRPr="00A34AE6" w:rsidRDefault="00E0613D" w:rsidP="00A17A29">
            <w:pPr>
              <w:suppressAutoHyphens w:val="0"/>
              <w:spacing w:before="100" w:line="276" w:lineRule="auto"/>
              <w:jc w:val="left"/>
              <w:rPr>
                <w:rFonts w:ascii="Calibri" w:hAnsi="Calibri" w:cs="Arial"/>
                <w:sz w:val="20"/>
                <w:szCs w:val="20"/>
                <w:lang w:eastAsia="en-US"/>
              </w:rPr>
            </w:pPr>
            <w:r w:rsidRPr="00A34AE6">
              <w:rPr>
                <w:rFonts w:ascii="Calibri" w:hAnsi="Calibri" w:cs="Arial"/>
                <w:sz w:val="20"/>
                <w:szCs w:val="20"/>
                <w:lang w:eastAsia="en-US"/>
              </w:rPr>
              <w:t>Zkrácený popis služby</w:t>
            </w:r>
          </w:p>
        </w:tc>
        <w:tc>
          <w:tcPr>
            <w:tcW w:w="7489" w:type="dxa"/>
            <w:gridSpan w:val="6"/>
            <w:tcBorders>
              <w:top w:val="single" w:sz="6" w:space="0" w:color="auto"/>
              <w:left w:val="single" w:sz="6" w:space="0" w:color="auto"/>
              <w:bottom w:val="single" w:sz="6" w:space="0" w:color="auto"/>
              <w:right w:val="double" w:sz="4" w:space="0" w:color="auto"/>
            </w:tcBorders>
            <w:vAlign w:val="center"/>
            <w:hideMark/>
          </w:tcPr>
          <w:p w14:paraId="0AF9448B" w14:textId="77777777" w:rsidR="00E0613D" w:rsidRPr="00A34AE6" w:rsidRDefault="00E0613D" w:rsidP="00A17A29">
            <w:pPr>
              <w:suppressAutoHyphens w:val="0"/>
              <w:spacing w:before="100" w:line="276" w:lineRule="auto"/>
              <w:jc w:val="left"/>
              <w:rPr>
                <w:rFonts w:ascii="Calibri" w:hAnsi="Calibri" w:cs="Arial"/>
                <w:sz w:val="20"/>
                <w:szCs w:val="20"/>
                <w:lang w:eastAsia="en-US"/>
              </w:rPr>
            </w:pPr>
            <w:r w:rsidRPr="00A34AE6">
              <w:rPr>
                <w:rFonts w:ascii="Calibri" w:hAnsi="Calibri" w:cs="Arial"/>
                <w:sz w:val="20"/>
                <w:szCs w:val="20"/>
                <w:lang w:eastAsia="en-US"/>
              </w:rPr>
              <w:t>Proaktivní dohled a správa bezpečnostních prvků ICT infrastruktury</w:t>
            </w:r>
          </w:p>
        </w:tc>
      </w:tr>
      <w:tr w:rsidR="00E0613D" w:rsidRPr="002F071A" w14:paraId="3B87E1BB" w14:textId="77777777" w:rsidTr="00A17A29">
        <w:trPr>
          <w:trHeight w:val="347"/>
        </w:trPr>
        <w:tc>
          <w:tcPr>
            <w:tcW w:w="2411" w:type="dxa"/>
            <w:tcBorders>
              <w:top w:val="single" w:sz="6" w:space="0" w:color="auto"/>
              <w:left w:val="double" w:sz="4" w:space="0" w:color="auto"/>
              <w:bottom w:val="single" w:sz="6" w:space="0" w:color="auto"/>
              <w:right w:val="single" w:sz="6" w:space="0" w:color="auto"/>
            </w:tcBorders>
            <w:vAlign w:val="center"/>
          </w:tcPr>
          <w:p w14:paraId="533A5B46" w14:textId="77777777" w:rsidR="00E0613D" w:rsidRPr="00A34AE6" w:rsidRDefault="00E0613D" w:rsidP="00A17A29">
            <w:pPr>
              <w:suppressAutoHyphens w:val="0"/>
              <w:spacing w:before="100" w:line="276" w:lineRule="auto"/>
              <w:jc w:val="left"/>
              <w:rPr>
                <w:rFonts w:ascii="Calibri" w:hAnsi="Calibri" w:cs="Arial"/>
                <w:sz w:val="20"/>
                <w:szCs w:val="20"/>
                <w:lang w:eastAsia="en-US"/>
              </w:rPr>
            </w:pPr>
            <w:r w:rsidRPr="00A34AE6">
              <w:rPr>
                <w:rFonts w:ascii="Calibri" w:hAnsi="Calibri" w:cs="Arial"/>
                <w:sz w:val="20"/>
                <w:szCs w:val="20"/>
                <w:lang w:eastAsia="en-US"/>
              </w:rPr>
              <w:t>Předpokládaný rozsah hodin za jeden kalendářní měsíc</w:t>
            </w:r>
          </w:p>
        </w:tc>
        <w:tc>
          <w:tcPr>
            <w:tcW w:w="7489" w:type="dxa"/>
            <w:gridSpan w:val="6"/>
            <w:tcBorders>
              <w:top w:val="single" w:sz="6" w:space="0" w:color="auto"/>
              <w:left w:val="single" w:sz="6" w:space="0" w:color="auto"/>
              <w:bottom w:val="single" w:sz="6" w:space="0" w:color="auto"/>
              <w:right w:val="double" w:sz="4" w:space="0" w:color="auto"/>
            </w:tcBorders>
            <w:vAlign w:val="center"/>
          </w:tcPr>
          <w:p w14:paraId="00CC5FE7" w14:textId="77777777" w:rsidR="00E0613D" w:rsidRPr="00A34AE6" w:rsidRDefault="00E0613D" w:rsidP="00A17A29">
            <w:pPr>
              <w:suppressAutoHyphens w:val="0"/>
              <w:spacing w:before="100" w:line="276" w:lineRule="auto"/>
              <w:jc w:val="left"/>
              <w:rPr>
                <w:rFonts w:ascii="Calibri" w:hAnsi="Calibri" w:cs="Arial"/>
                <w:sz w:val="20"/>
                <w:szCs w:val="20"/>
                <w:lang w:eastAsia="en-US"/>
              </w:rPr>
            </w:pPr>
            <w:r w:rsidRPr="00A34AE6">
              <w:rPr>
                <w:rFonts w:ascii="Calibri" w:hAnsi="Calibri" w:cs="Arial"/>
                <w:sz w:val="20"/>
                <w:szCs w:val="20"/>
                <w:lang w:eastAsia="en-US"/>
              </w:rPr>
              <w:t>2</w:t>
            </w:r>
            <w:r w:rsidR="0043079E" w:rsidRPr="00A34AE6">
              <w:rPr>
                <w:rFonts w:ascii="Calibri" w:hAnsi="Calibri" w:cs="Arial"/>
                <w:sz w:val="20"/>
                <w:szCs w:val="20"/>
                <w:lang w:eastAsia="en-US"/>
              </w:rPr>
              <w:t>0</w:t>
            </w:r>
          </w:p>
        </w:tc>
      </w:tr>
      <w:tr w:rsidR="00E0613D" w:rsidRPr="002F071A" w14:paraId="78998D2C" w14:textId="77777777" w:rsidTr="00A17A29">
        <w:trPr>
          <w:trHeight w:val="347"/>
        </w:trPr>
        <w:tc>
          <w:tcPr>
            <w:tcW w:w="9900" w:type="dxa"/>
            <w:gridSpan w:val="7"/>
            <w:tcBorders>
              <w:top w:val="double" w:sz="4" w:space="0" w:color="auto"/>
              <w:left w:val="double" w:sz="4" w:space="0" w:color="auto"/>
              <w:bottom w:val="double" w:sz="4" w:space="0" w:color="auto"/>
              <w:right w:val="double" w:sz="4" w:space="0" w:color="auto"/>
            </w:tcBorders>
            <w:shd w:val="clear" w:color="auto" w:fill="A7CAFF"/>
            <w:vAlign w:val="center"/>
            <w:hideMark/>
          </w:tcPr>
          <w:p w14:paraId="66EBA158" w14:textId="77777777" w:rsidR="00E0613D" w:rsidRPr="00A34AE6" w:rsidRDefault="00E0613D" w:rsidP="00A17A29">
            <w:pPr>
              <w:suppressAutoHyphens w:val="0"/>
              <w:spacing w:before="100" w:line="276" w:lineRule="auto"/>
              <w:jc w:val="left"/>
              <w:rPr>
                <w:rFonts w:ascii="Calibri" w:hAnsi="Calibri" w:cs="Arial"/>
                <w:sz w:val="20"/>
                <w:szCs w:val="20"/>
                <w:lang w:eastAsia="en-US"/>
              </w:rPr>
            </w:pPr>
            <w:r w:rsidRPr="00A34AE6">
              <w:rPr>
                <w:rFonts w:ascii="Calibri" w:hAnsi="Calibri" w:cs="Arial"/>
                <w:sz w:val="20"/>
                <w:szCs w:val="20"/>
                <w:lang w:eastAsia="en-US"/>
              </w:rPr>
              <w:t xml:space="preserve">ROZSAH POŽADOVANÝCH ČINNOSTÍ </w:t>
            </w:r>
          </w:p>
        </w:tc>
      </w:tr>
      <w:tr w:rsidR="00E0613D" w:rsidRPr="002F071A" w14:paraId="21E9C194" w14:textId="77777777" w:rsidTr="00A17A29">
        <w:trPr>
          <w:trHeight w:val="983"/>
        </w:trPr>
        <w:tc>
          <w:tcPr>
            <w:tcW w:w="9900" w:type="dxa"/>
            <w:gridSpan w:val="7"/>
            <w:tcBorders>
              <w:top w:val="double" w:sz="4" w:space="0" w:color="auto"/>
              <w:left w:val="double" w:sz="4" w:space="0" w:color="auto"/>
              <w:bottom w:val="single" w:sz="6" w:space="0" w:color="auto"/>
              <w:right w:val="double" w:sz="4" w:space="0" w:color="auto"/>
            </w:tcBorders>
            <w:vAlign w:val="center"/>
          </w:tcPr>
          <w:p w14:paraId="35C9D9E1" w14:textId="77777777" w:rsidR="00E0613D" w:rsidRPr="00A34AE6" w:rsidRDefault="00E0613D" w:rsidP="00A17A29">
            <w:pPr>
              <w:suppressAutoHyphens w:val="0"/>
              <w:spacing w:before="100" w:line="276" w:lineRule="auto"/>
              <w:jc w:val="left"/>
              <w:rPr>
                <w:rFonts w:ascii="Calibri" w:hAnsi="Calibri" w:cs="Arial"/>
                <w:b/>
                <w:sz w:val="24"/>
                <w:lang w:eastAsia="en-US"/>
              </w:rPr>
            </w:pPr>
            <w:r w:rsidRPr="00A34AE6">
              <w:rPr>
                <w:rFonts w:ascii="Calibri" w:hAnsi="Calibri" w:cs="Arial"/>
                <w:b/>
                <w:sz w:val="24"/>
                <w:lang w:eastAsia="en-US"/>
              </w:rPr>
              <w:t>Obecný popis rozsahu služby</w:t>
            </w:r>
          </w:p>
          <w:p w14:paraId="1BB8612F" w14:textId="77777777" w:rsidR="00E0613D" w:rsidRPr="00A34AE6" w:rsidRDefault="00E0613D" w:rsidP="00A17A29">
            <w:pPr>
              <w:suppressAutoHyphens w:val="0"/>
              <w:spacing w:before="100" w:line="276" w:lineRule="auto"/>
              <w:jc w:val="left"/>
              <w:rPr>
                <w:rFonts w:ascii="Calibri" w:hAnsi="Calibri" w:cs="Arial"/>
                <w:sz w:val="20"/>
                <w:szCs w:val="20"/>
                <w:u w:val="single"/>
                <w:lang w:eastAsia="en-US"/>
              </w:rPr>
            </w:pPr>
            <w:r w:rsidRPr="00A34AE6">
              <w:rPr>
                <w:rFonts w:ascii="Calibri" w:hAnsi="Calibri" w:cs="Arial"/>
                <w:sz w:val="20"/>
                <w:szCs w:val="20"/>
                <w:u w:val="single"/>
                <w:lang w:eastAsia="en-US"/>
              </w:rPr>
              <w:t xml:space="preserve">1. Provoz služeb SIEM </w:t>
            </w:r>
          </w:p>
          <w:p w14:paraId="0B7516C1" w14:textId="77777777" w:rsidR="00E0613D" w:rsidRPr="00A34AE6" w:rsidRDefault="00E0613D" w:rsidP="00D21BF8">
            <w:pPr>
              <w:numPr>
                <w:ilvl w:val="0"/>
                <w:numId w:val="27"/>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profylaktické činnosti, kontrola služeb (na denní bázi), </w:t>
            </w:r>
          </w:p>
          <w:p w14:paraId="25F692F3" w14:textId="77777777" w:rsidR="00E0613D" w:rsidRPr="00A34AE6" w:rsidRDefault="00E0613D" w:rsidP="00D21BF8">
            <w:pPr>
              <w:numPr>
                <w:ilvl w:val="0"/>
                <w:numId w:val="27"/>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kontrola logů (na týdenní bázi), </w:t>
            </w:r>
          </w:p>
          <w:p w14:paraId="7F704DE3" w14:textId="77777777" w:rsidR="00E0613D" w:rsidRPr="00A34AE6" w:rsidRDefault="00E0613D" w:rsidP="00D21BF8">
            <w:pPr>
              <w:numPr>
                <w:ilvl w:val="0"/>
                <w:numId w:val="27"/>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kontrola monitoringu služby (na měsíční bázi),</w:t>
            </w:r>
          </w:p>
          <w:p w14:paraId="126906F6" w14:textId="77777777" w:rsidR="00E0613D" w:rsidRPr="00A34AE6" w:rsidRDefault="00E0613D" w:rsidP="00D21BF8">
            <w:pPr>
              <w:numPr>
                <w:ilvl w:val="0"/>
                <w:numId w:val="27"/>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návrh preventivních opatření vyplývající z monitoringu a profylaktických činností s cílem předejít možným výpadkům a omezením služby, </w:t>
            </w:r>
          </w:p>
          <w:p w14:paraId="623CCAD4" w14:textId="77777777" w:rsidR="00E0613D" w:rsidRPr="00A34AE6" w:rsidRDefault="00E0613D" w:rsidP="00D21BF8">
            <w:pPr>
              <w:numPr>
                <w:ilvl w:val="0"/>
                <w:numId w:val="27"/>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odborná technická podpora a odstraňování závad v předmětné oblasti – 1st level support (na denní bázi),</w:t>
            </w:r>
          </w:p>
          <w:p w14:paraId="513E2173" w14:textId="77777777" w:rsidR="00E0613D" w:rsidRPr="00A34AE6" w:rsidRDefault="00E0613D" w:rsidP="00D21BF8">
            <w:pPr>
              <w:numPr>
                <w:ilvl w:val="0"/>
                <w:numId w:val="27"/>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správa licenčních pravidel</w:t>
            </w:r>
          </w:p>
          <w:p w14:paraId="57960AF9" w14:textId="77777777" w:rsidR="00E0613D" w:rsidRPr="00A34AE6" w:rsidRDefault="00E0613D" w:rsidP="00D21BF8">
            <w:pPr>
              <w:suppressAutoHyphens w:val="0"/>
              <w:spacing w:before="100"/>
              <w:jc w:val="left"/>
              <w:rPr>
                <w:rFonts w:ascii="Calibri" w:hAnsi="Calibri" w:cs="Arial"/>
                <w:sz w:val="20"/>
                <w:szCs w:val="20"/>
                <w:u w:val="single"/>
                <w:lang w:eastAsia="en-US"/>
              </w:rPr>
            </w:pPr>
            <w:r w:rsidRPr="00A34AE6">
              <w:rPr>
                <w:rFonts w:ascii="Calibri" w:hAnsi="Calibri" w:cs="Arial"/>
                <w:sz w:val="20"/>
                <w:szCs w:val="20"/>
                <w:u w:val="single"/>
                <w:lang w:eastAsia="en-US"/>
              </w:rPr>
              <w:t xml:space="preserve">2. Správa služeb SIEM </w:t>
            </w:r>
          </w:p>
          <w:p w14:paraId="322FD643" w14:textId="77777777" w:rsidR="00E0613D" w:rsidRPr="00A34AE6" w:rsidRDefault="00E0613D" w:rsidP="00D21BF8">
            <w:pPr>
              <w:numPr>
                <w:ilvl w:val="0"/>
                <w:numId w:val="28"/>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kontrola dostupnosti patchů, hotfixů, service packů a dalších opravných balíků výrobce (na měsíční bázi),</w:t>
            </w:r>
          </w:p>
          <w:p w14:paraId="703BA014" w14:textId="77777777" w:rsidR="00E0613D" w:rsidRPr="00A34AE6" w:rsidRDefault="00E0613D" w:rsidP="00D21BF8">
            <w:pPr>
              <w:numPr>
                <w:ilvl w:val="0"/>
                <w:numId w:val="28"/>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údržba a zajištění dostupnosti služby SIEM </w:t>
            </w:r>
          </w:p>
          <w:p w14:paraId="3A791401" w14:textId="77777777" w:rsidR="00E0613D" w:rsidRPr="00A34AE6" w:rsidRDefault="00E0613D" w:rsidP="00D21BF8">
            <w:pPr>
              <w:numPr>
                <w:ilvl w:val="0"/>
                <w:numId w:val="28"/>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analýza vhodnosti a potřebnosti implementace opravného balíku,</w:t>
            </w:r>
          </w:p>
          <w:p w14:paraId="52014434" w14:textId="77777777" w:rsidR="00E0613D" w:rsidRPr="00A34AE6" w:rsidRDefault="00E0613D" w:rsidP="00D21BF8">
            <w:pPr>
              <w:numPr>
                <w:ilvl w:val="0"/>
                <w:numId w:val="28"/>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návrh opatření a postupu implementace opravného balíku ke schválení Zadavateli,</w:t>
            </w:r>
          </w:p>
          <w:p w14:paraId="15A25091" w14:textId="77777777" w:rsidR="00E0613D" w:rsidRPr="00A34AE6" w:rsidRDefault="00E0613D" w:rsidP="00D21BF8">
            <w:pPr>
              <w:numPr>
                <w:ilvl w:val="0"/>
                <w:numId w:val="28"/>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implementace schválených požadavků na změnu konfigurace služby SIEM.</w:t>
            </w:r>
          </w:p>
          <w:p w14:paraId="0EF97DB5" w14:textId="77777777" w:rsidR="00E0613D" w:rsidRPr="00A34AE6" w:rsidRDefault="00E0613D" w:rsidP="00D21BF8">
            <w:pPr>
              <w:suppressAutoHyphens w:val="0"/>
              <w:spacing w:before="100"/>
              <w:jc w:val="left"/>
              <w:rPr>
                <w:rFonts w:ascii="Calibri" w:hAnsi="Calibri" w:cs="Arial"/>
                <w:sz w:val="20"/>
                <w:szCs w:val="20"/>
                <w:u w:val="single"/>
                <w:lang w:eastAsia="en-US"/>
              </w:rPr>
            </w:pPr>
            <w:r w:rsidRPr="00A34AE6">
              <w:rPr>
                <w:rFonts w:ascii="Calibri" w:hAnsi="Calibri" w:cs="Arial"/>
                <w:sz w:val="20"/>
                <w:szCs w:val="20"/>
                <w:u w:val="single"/>
                <w:lang w:eastAsia="en-US"/>
              </w:rPr>
              <w:t>3. Dohled služeb SIEM</w:t>
            </w:r>
          </w:p>
          <w:p w14:paraId="1458309E" w14:textId="77777777" w:rsidR="00E0613D" w:rsidRPr="00A34AE6" w:rsidRDefault="00E0613D" w:rsidP="00D21BF8">
            <w:pPr>
              <w:numPr>
                <w:ilvl w:val="0"/>
                <w:numId w:val="32"/>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monitoring v reálném čase (úroveň 1 + 2)</w:t>
            </w:r>
            <w:r w:rsidRPr="00A34AE6">
              <w:rPr>
                <w:rFonts w:ascii="Calibri" w:hAnsi="Calibri" w:cs="Arial"/>
                <w:sz w:val="20"/>
                <w:szCs w:val="20"/>
                <w:lang w:eastAsia="en-US"/>
              </w:rPr>
              <w:tab/>
            </w:r>
          </w:p>
          <w:p w14:paraId="164DE927" w14:textId="77777777" w:rsidR="00E0613D" w:rsidRPr="00A34AE6" w:rsidRDefault="00E0613D" w:rsidP="00D21BF8">
            <w:pPr>
              <w:numPr>
                <w:ilvl w:val="0"/>
                <w:numId w:val="32"/>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bezpečnostní dohled 24x7</w:t>
            </w:r>
            <w:r w:rsidRPr="00A34AE6">
              <w:rPr>
                <w:rFonts w:ascii="Calibri" w:hAnsi="Calibri" w:cs="Arial"/>
                <w:sz w:val="20"/>
                <w:szCs w:val="20"/>
                <w:lang w:eastAsia="en-US"/>
              </w:rPr>
              <w:tab/>
            </w:r>
          </w:p>
          <w:p w14:paraId="45F64925" w14:textId="77777777" w:rsidR="00E0613D" w:rsidRPr="00A34AE6" w:rsidRDefault="00E0613D" w:rsidP="00D21BF8">
            <w:pPr>
              <w:numPr>
                <w:ilvl w:val="0"/>
                <w:numId w:val="32"/>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analýza incidentů 24x7</w:t>
            </w:r>
            <w:r w:rsidRPr="00A34AE6">
              <w:rPr>
                <w:rFonts w:ascii="Calibri" w:hAnsi="Calibri" w:cs="Arial"/>
                <w:sz w:val="20"/>
                <w:szCs w:val="20"/>
                <w:lang w:eastAsia="en-US"/>
              </w:rPr>
              <w:tab/>
            </w:r>
          </w:p>
          <w:p w14:paraId="1460F154" w14:textId="77777777" w:rsidR="00E0613D" w:rsidRPr="00A34AE6" w:rsidRDefault="00E0613D" w:rsidP="00D21BF8">
            <w:pPr>
              <w:numPr>
                <w:ilvl w:val="0"/>
                <w:numId w:val="32"/>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návrhy řešení incidentů 8x5</w:t>
            </w:r>
          </w:p>
          <w:p w14:paraId="6616D1AB" w14:textId="77777777" w:rsidR="00E0613D" w:rsidRPr="00A34AE6" w:rsidRDefault="00E0613D" w:rsidP="00D21BF8">
            <w:pPr>
              <w:numPr>
                <w:ilvl w:val="0"/>
                <w:numId w:val="32"/>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předschválená samostatná reakce </w:t>
            </w:r>
          </w:p>
          <w:p w14:paraId="14768921" w14:textId="77777777" w:rsidR="00E0613D" w:rsidRPr="00A34AE6" w:rsidRDefault="00E0613D" w:rsidP="00A17A29">
            <w:pPr>
              <w:suppressAutoHyphens w:val="0"/>
              <w:spacing w:before="100" w:line="276" w:lineRule="auto"/>
              <w:jc w:val="left"/>
              <w:rPr>
                <w:rFonts w:ascii="Calibri" w:hAnsi="Calibri" w:cs="Arial"/>
                <w:sz w:val="20"/>
                <w:szCs w:val="20"/>
                <w:lang w:eastAsia="en-US"/>
              </w:rPr>
            </w:pPr>
          </w:p>
          <w:p w14:paraId="22778212" w14:textId="77777777" w:rsidR="00E0613D" w:rsidRPr="00A34AE6" w:rsidRDefault="00E0613D" w:rsidP="00A17A29">
            <w:pPr>
              <w:suppressAutoHyphens w:val="0"/>
              <w:spacing w:before="100" w:line="276" w:lineRule="auto"/>
              <w:jc w:val="left"/>
              <w:rPr>
                <w:rFonts w:ascii="Calibri" w:hAnsi="Calibri" w:cs="Arial"/>
                <w:b/>
                <w:sz w:val="24"/>
                <w:lang w:eastAsia="en-US"/>
              </w:rPr>
            </w:pPr>
            <w:r w:rsidRPr="00A34AE6">
              <w:rPr>
                <w:rFonts w:ascii="Calibri" w:hAnsi="Calibri" w:cs="Arial"/>
                <w:b/>
                <w:sz w:val="24"/>
                <w:lang w:eastAsia="en-US"/>
              </w:rPr>
              <w:lastRenderedPageBreak/>
              <w:t>Pravidelné činnosti – detailní popis</w:t>
            </w:r>
          </w:p>
          <w:p w14:paraId="5DC5A02A" w14:textId="77777777" w:rsidR="00E0613D" w:rsidRPr="00A34AE6" w:rsidRDefault="00E0613D" w:rsidP="00A17A29">
            <w:pPr>
              <w:suppressAutoHyphens w:val="0"/>
              <w:spacing w:before="100" w:line="276" w:lineRule="auto"/>
              <w:jc w:val="left"/>
              <w:rPr>
                <w:rFonts w:ascii="Calibri" w:hAnsi="Calibri" w:cs="Arial"/>
                <w:sz w:val="20"/>
                <w:szCs w:val="20"/>
                <w:u w:val="single"/>
                <w:lang w:eastAsia="en-US"/>
              </w:rPr>
            </w:pPr>
            <w:r w:rsidRPr="00A34AE6">
              <w:rPr>
                <w:rFonts w:ascii="Calibri" w:hAnsi="Calibri" w:cs="Arial"/>
                <w:sz w:val="20"/>
                <w:szCs w:val="20"/>
                <w:u w:val="single"/>
                <w:lang w:eastAsia="en-US"/>
              </w:rPr>
              <w:t>Služby 1. úroveň – Podpora, dohled a analýzy</w:t>
            </w:r>
          </w:p>
          <w:p w14:paraId="019E4ADF" w14:textId="77777777" w:rsidR="00E0613D" w:rsidRPr="00A34AE6" w:rsidRDefault="00E0613D" w:rsidP="00D21BF8">
            <w:pPr>
              <w:numPr>
                <w:ilvl w:val="0"/>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1. úroveň analýzy - představuje prostředí složené s Log management nástroje, SIEM nástroje, Vulnerability nástroje a Reportingu. Implementováno v prostředí informačního systému v lokalitě Odběratele</w:t>
            </w:r>
          </w:p>
          <w:p w14:paraId="30AAF7CC" w14:textId="77777777" w:rsidR="00E0613D" w:rsidRPr="00A34AE6" w:rsidRDefault="00E0613D" w:rsidP="00D21BF8">
            <w:pPr>
              <w:numPr>
                <w:ilvl w:val="0"/>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log management </w:t>
            </w:r>
          </w:p>
          <w:p w14:paraId="29F11C16" w14:textId="77777777" w:rsidR="00E0613D" w:rsidRPr="00A34AE6" w:rsidRDefault="00E0613D" w:rsidP="00D21BF8">
            <w:pPr>
              <w:numPr>
                <w:ilvl w:val="0"/>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zajištění sběru  informací a konsolidace pro snadné vyhledávání a reporting </w:t>
            </w:r>
          </w:p>
          <w:p w14:paraId="21CF4835" w14:textId="77777777" w:rsidR="00E0613D" w:rsidRPr="00A34AE6" w:rsidRDefault="00E0613D" w:rsidP="00D21BF8">
            <w:pPr>
              <w:numPr>
                <w:ilvl w:val="0"/>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konfigurace data retention v rámci Archivace informací </w:t>
            </w:r>
          </w:p>
          <w:p w14:paraId="2811CAAC" w14:textId="77777777" w:rsidR="00E0613D" w:rsidRPr="00A34AE6" w:rsidRDefault="00E0613D" w:rsidP="00D21BF8">
            <w:pPr>
              <w:numPr>
                <w:ilvl w:val="0"/>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SIEM – Security Information &amp; Event Management </w:t>
            </w:r>
          </w:p>
          <w:p w14:paraId="4D98E729" w14:textId="77777777" w:rsidR="00E0613D" w:rsidRPr="00A34AE6" w:rsidRDefault="00E0613D" w:rsidP="00D21BF8">
            <w:pPr>
              <w:numPr>
                <w:ilvl w:val="0"/>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vzdálená kontrola bezpečnostních událostí jejich investigace pro jejich klasifikaci</w:t>
            </w:r>
          </w:p>
          <w:p w14:paraId="7DE8FAB4" w14:textId="77777777" w:rsidR="00E0613D" w:rsidRPr="00A34AE6" w:rsidRDefault="00E0613D" w:rsidP="00D21BF8">
            <w:pPr>
              <w:numPr>
                <w:ilvl w:val="0"/>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eskalace a informování pověřených osob dle kompetenční a komunikační matice. Zakládání incidentů </w:t>
            </w:r>
          </w:p>
          <w:p w14:paraId="6DE6B5A3" w14:textId="77777777" w:rsidR="00E0613D" w:rsidRPr="00A34AE6" w:rsidRDefault="00E0613D" w:rsidP="00D21BF8">
            <w:pPr>
              <w:numPr>
                <w:ilvl w:val="0"/>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Open Threat Exchange – výměna anonymních informací o aktuálních hrozbách s OTX komunitou</w:t>
            </w:r>
          </w:p>
          <w:p w14:paraId="46D31DEF" w14:textId="77777777" w:rsidR="00E0613D" w:rsidRPr="00A34AE6" w:rsidRDefault="00E0613D" w:rsidP="00D21BF8">
            <w:pPr>
              <w:numPr>
                <w:ilvl w:val="0"/>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konfigurace log zdrojů napojených na SIEM </w:t>
            </w:r>
          </w:p>
          <w:p w14:paraId="2C302D12" w14:textId="77777777" w:rsidR="00E0613D" w:rsidRPr="00A34AE6" w:rsidRDefault="00E0613D" w:rsidP="00D21BF8">
            <w:pPr>
              <w:numPr>
                <w:ilvl w:val="0"/>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vulnerability management </w:t>
            </w:r>
          </w:p>
          <w:p w14:paraId="4F3DDDCF" w14:textId="77777777" w:rsidR="00E0613D" w:rsidRPr="00A34AE6" w:rsidRDefault="00E0613D" w:rsidP="00D21BF8">
            <w:pPr>
              <w:numPr>
                <w:ilvl w:val="0"/>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průběžné sledování bezpečnostní kondice komponent informačních systémů – hardware, software, služby. </w:t>
            </w:r>
          </w:p>
          <w:p w14:paraId="137338FA" w14:textId="77777777" w:rsidR="00E0613D" w:rsidRPr="00A34AE6" w:rsidRDefault="00E0613D" w:rsidP="00D21BF8">
            <w:pPr>
              <w:numPr>
                <w:ilvl w:val="0"/>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přiřazení zranitelnosti k evidované komponentě. </w:t>
            </w:r>
          </w:p>
          <w:p w14:paraId="465D7C14" w14:textId="77777777" w:rsidR="00E0613D" w:rsidRPr="00A34AE6" w:rsidRDefault="00E0613D" w:rsidP="00D21BF8">
            <w:pPr>
              <w:numPr>
                <w:ilvl w:val="0"/>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notifikace správců na zranitelnosti detekované modulem VM (vulnerability management)</w:t>
            </w:r>
          </w:p>
          <w:p w14:paraId="0B6DDA05" w14:textId="77777777" w:rsidR="00E0613D" w:rsidRPr="00A34AE6" w:rsidRDefault="00E0613D" w:rsidP="00D21BF8">
            <w:pPr>
              <w:numPr>
                <w:ilvl w:val="0"/>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strukturovaný reporting podle norem ISO 27001 a PCI DSS. </w:t>
            </w:r>
          </w:p>
          <w:p w14:paraId="1051A1A0" w14:textId="77777777" w:rsidR="00E0613D" w:rsidRPr="00A34AE6" w:rsidRDefault="00E0613D" w:rsidP="00D21BF8">
            <w:pPr>
              <w:numPr>
                <w:ilvl w:val="0"/>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škálování konfigurace na specifické prostředí zákazníka. </w:t>
            </w:r>
          </w:p>
          <w:p w14:paraId="26B22642" w14:textId="77777777" w:rsidR="00E0613D" w:rsidRPr="00A34AE6" w:rsidRDefault="00E0613D" w:rsidP="00D21BF8">
            <w:pPr>
              <w:numPr>
                <w:ilvl w:val="0"/>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návrh systematických opatření</w:t>
            </w:r>
          </w:p>
          <w:p w14:paraId="1B726F1F" w14:textId="77777777" w:rsidR="00E0613D" w:rsidRPr="00A34AE6" w:rsidRDefault="00E0613D" w:rsidP="00D21BF8">
            <w:pPr>
              <w:numPr>
                <w:ilvl w:val="0"/>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analýza reportů</w:t>
            </w:r>
            <w:r w:rsidRPr="00A34AE6">
              <w:rPr>
                <w:rFonts w:ascii="Calibri" w:hAnsi="Calibri" w:cs="Arial"/>
                <w:sz w:val="20"/>
                <w:szCs w:val="20"/>
                <w:lang w:eastAsia="en-US"/>
              </w:rPr>
              <w:tab/>
            </w:r>
          </w:p>
          <w:p w14:paraId="101DB422" w14:textId="77777777" w:rsidR="00E0613D" w:rsidRPr="00A34AE6" w:rsidRDefault="00E0613D" w:rsidP="00D21BF8">
            <w:pPr>
              <w:numPr>
                <w:ilvl w:val="0"/>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dashboard </w:t>
            </w:r>
          </w:p>
          <w:p w14:paraId="5E9434D9" w14:textId="77777777" w:rsidR="00E0613D" w:rsidRPr="00A34AE6" w:rsidRDefault="00E0613D" w:rsidP="00D21BF8">
            <w:pPr>
              <w:numPr>
                <w:ilvl w:val="1"/>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přehled o aktuální bezpečnostní situaci v informačním systému. </w:t>
            </w:r>
          </w:p>
          <w:p w14:paraId="76BC4105" w14:textId="77777777" w:rsidR="00E0613D" w:rsidRPr="00A34AE6" w:rsidRDefault="00E0613D" w:rsidP="00D21BF8">
            <w:pPr>
              <w:numPr>
                <w:ilvl w:val="1"/>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přehled o správě detekovaných událostí a průběhu analytických činností. </w:t>
            </w:r>
          </w:p>
          <w:p w14:paraId="2F175501" w14:textId="77777777" w:rsidR="00E0613D" w:rsidRPr="00A34AE6" w:rsidRDefault="00E0613D" w:rsidP="00D21BF8">
            <w:pPr>
              <w:numPr>
                <w:ilvl w:val="1"/>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přehled o kvalitě služeb bezpečnostní infrastruktury. </w:t>
            </w:r>
          </w:p>
          <w:p w14:paraId="2D24C854" w14:textId="77777777" w:rsidR="00E0613D" w:rsidRPr="00A34AE6" w:rsidRDefault="00E0613D" w:rsidP="00D21BF8">
            <w:pPr>
              <w:numPr>
                <w:ilvl w:val="1"/>
                <w:numId w:val="29"/>
              </w:numPr>
              <w:suppressAutoHyphens w:val="0"/>
              <w:spacing w:before="100" w:after="160"/>
              <w:jc w:val="left"/>
              <w:rPr>
                <w:rFonts w:ascii="Calibri" w:hAnsi="Calibri" w:cs="Arial"/>
                <w:sz w:val="20"/>
                <w:szCs w:val="20"/>
                <w:lang w:eastAsia="en-US"/>
              </w:rPr>
            </w:pPr>
            <w:r w:rsidRPr="00A34AE6">
              <w:rPr>
                <w:rFonts w:ascii="Calibri" w:hAnsi="Calibri" w:cs="Arial"/>
                <w:sz w:val="20"/>
                <w:szCs w:val="20"/>
                <w:lang w:eastAsia="en-US"/>
              </w:rPr>
              <w:t xml:space="preserve">přehled o dostupnosti služeb a systémů. </w:t>
            </w:r>
          </w:p>
          <w:p w14:paraId="7726047F" w14:textId="77777777" w:rsidR="00E0613D" w:rsidRPr="00A34AE6" w:rsidRDefault="00E0613D" w:rsidP="00A17A29">
            <w:pPr>
              <w:suppressAutoHyphens w:val="0"/>
              <w:spacing w:before="100" w:line="276" w:lineRule="auto"/>
              <w:jc w:val="left"/>
              <w:rPr>
                <w:rFonts w:ascii="Calibri" w:hAnsi="Calibri" w:cs="Arial"/>
                <w:sz w:val="20"/>
                <w:szCs w:val="20"/>
                <w:lang w:eastAsia="en-US"/>
              </w:rPr>
            </w:pPr>
          </w:p>
          <w:p w14:paraId="08876F01" w14:textId="77777777" w:rsidR="00E0613D" w:rsidRPr="00A34AE6" w:rsidRDefault="00E0613D" w:rsidP="00A17A29">
            <w:pPr>
              <w:suppressAutoHyphens w:val="0"/>
              <w:spacing w:before="100" w:line="276" w:lineRule="auto"/>
              <w:jc w:val="left"/>
              <w:rPr>
                <w:rFonts w:ascii="Calibri" w:hAnsi="Calibri" w:cs="Arial"/>
                <w:sz w:val="20"/>
                <w:szCs w:val="20"/>
                <w:u w:val="single"/>
                <w:lang w:eastAsia="en-US"/>
              </w:rPr>
            </w:pPr>
            <w:r w:rsidRPr="00A34AE6">
              <w:rPr>
                <w:rFonts w:ascii="Calibri" w:hAnsi="Calibri" w:cs="Arial"/>
                <w:sz w:val="20"/>
                <w:szCs w:val="20"/>
                <w:u w:val="single"/>
                <w:lang w:eastAsia="en-US"/>
              </w:rPr>
              <w:t>Služby 2. úrovně - Security Operation Centrum (SOC)</w:t>
            </w:r>
          </w:p>
          <w:p w14:paraId="4EBA3E5F" w14:textId="77777777" w:rsidR="00E0613D" w:rsidRPr="00A34AE6" w:rsidRDefault="00E0613D" w:rsidP="00A17A29">
            <w:pPr>
              <w:numPr>
                <w:ilvl w:val="0"/>
                <w:numId w:val="30"/>
              </w:numPr>
              <w:suppressAutoHyphens w:val="0"/>
              <w:spacing w:before="100" w:after="160" w:line="276" w:lineRule="auto"/>
              <w:jc w:val="left"/>
              <w:rPr>
                <w:rFonts w:ascii="Calibri" w:hAnsi="Calibri" w:cs="Arial"/>
                <w:sz w:val="20"/>
                <w:szCs w:val="20"/>
                <w:lang w:eastAsia="en-US"/>
              </w:rPr>
            </w:pPr>
            <w:r w:rsidRPr="00A34AE6">
              <w:rPr>
                <w:rFonts w:ascii="Calibri" w:hAnsi="Calibri" w:cs="Arial"/>
                <w:sz w:val="20"/>
                <w:szCs w:val="20"/>
                <w:lang w:eastAsia="en-US"/>
              </w:rPr>
              <w:t xml:space="preserve">zajištění kvality a spolehlivosti bezpečnostních funkcí - Sleduje monitorovací infrastrukturu informačního systému zákazníka. </w:t>
            </w:r>
          </w:p>
          <w:p w14:paraId="59F7A784" w14:textId="77777777" w:rsidR="00E0613D" w:rsidRPr="00A34AE6" w:rsidRDefault="00E0613D" w:rsidP="00A17A29">
            <w:pPr>
              <w:numPr>
                <w:ilvl w:val="0"/>
                <w:numId w:val="30"/>
              </w:numPr>
              <w:suppressAutoHyphens w:val="0"/>
              <w:spacing w:before="100" w:after="160" w:line="276" w:lineRule="auto"/>
              <w:jc w:val="left"/>
              <w:rPr>
                <w:rFonts w:ascii="Calibri" w:hAnsi="Calibri" w:cs="Arial"/>
                <w:sz w:val="20"/>
                <w:szCs w:val="20"/>
                <w:lang w:eastAsia="en-US"/>
              </w:rPr>
            </w:pPr>
            <w:r w:rsidRPr="00A34AE6">
              <w:rPr>
                <w:rFonts w:ascii="Calibri" w:hAnsi="Calibri" w:cs="Arial"/>
                <w:sz w:val="20"/>
                <w:szCs w:val="20"/>
                <w:lang w:eastAsia="en-US"/>
              </w:rPr>
              <w:t xml:space="preserve">sledování bezpečnostní situace – sleduje komponenty internetového prostředí a zdroje bezpečnostních informací. </w:t>
            </w:r>
          </w:p>
          <w:p w14:paraId="0CE2471A" w14:textId="77777777" w:rsidR="00E0613D" w:rsidRPr="00A34AE6" w:rsidRDefault="00E0613D" w:rsidP="00A17A29">
            <w:pPr>
              <w:numPr>
                <w:ilvl w:val="0"/>
                <w:numId w:val="30"/>
              </w:numPr>
              <w:suppressAutoHyphens w:val="0"/>
              <w:spacing w:before="100" w:after="160" w:line="276" w:lineRule="auto"/>
              <w:jc w:val="left"/>
              <w:rPr>
                <w:rFonts w:ascii="Calibri" w:hAnsi="Calibri" w:cs="Arial"/>
                <w:sz w:val="20"/>
                <w:szCs w:val="20"/>
                <w:lang w:eastAsia="en-US"/>
              </w:rPr>
            </w:pPr>
            <w:r w:rsidRPr="00A34AE6">
              <w:rPr>
                <w:rFonts w:ascii="Calibri" w:hAnsi="Calibri" w:cs="Arial"/>
                <w:sz w:val="20"/>
                <w:szCs w:val="20"/>
                <w:lang w:eastAsia="en-US"/>
              </w:rPr>
              <w:t xml:space="preserve">zajištění aktuálnosti – zajišťuje update detekčních metod pro identifikaci nových hrozeb a zranitelností zákazníka (minimálně 4x za rok). </w:t>
            </w:r>
          </w:p>
          <w:p w14:paraId="5FCE633F" w14:textId="77777777" w:rsidR="00E0613D" w:rsidRPr="00A34AE6" w:rsidRDefault="00E0613D" w:rsidP="00A17A29">
            <w:pPr>
              <w:numPr>
                <w:ilvl w:val="0"/>
                <w:numId w:val="30"/>
              </w:numPr>
              <w:suppressAutoHyphens w:val="0"/>
              <w:spacing w:before="100" w:after="160" w:line="276" w:lineRule="auto"/>
              <w:jc w:val="left"/>
              <w:rPr>
                <w:rFonts w:ascii="Calibri" w:hAnsi="Calibri" w:cs="Arial"/>
                <w:sz w:val="20"/>
                <w:szCs w:val="20"/>
                <w:lang w:eastAsia="en-US"/>
              </w:rPr>
            </w:pPr>
            <w:r w:rsidRPr="00A34AE6">
              <w:rPr>
                <w:rFonts w:ascii="Calibri" w:hAnsi="Calibri" w:cs="Arial"/>
                <w:sz w:val="20"/>
                <w:szCs w:val="20"/>
                <w:lang w:eastAsia="en-US"/>
              </w:rPr>
              <w:t xml:space="preserve">poskytování znalostí – implementuje best-practice postupy pro proces Security management zákazníka (minimálně 4x za rok). </w:t>
            </w:r>
          </w:p>
          <w:p w14:paraId="0BC24793" w14:textId="77777777" w:rsidR="00E0613D" w:rsidRPr="00A34AE6" w:rsidRDefault="00E0613D" w:rsidP="00A17A29">
            <w:pPr>
              <w:numPr>
                <w:ilvl w:val="0"/>
                <w:numId w:val="30"/>
              </w:numPr>
              <w:suppressAutoHyphens w:val="0"/>
              <w:spacing w:before="100" w:after="160" w:line="276" w:lineRule="auto"/>
              <w:jc w:val="left"/>
              <w:rPr>
                <w:rFonts w:ascii="Calibri" w:hAnsi="Calibri" w:cs="Arial"/>
                <w:sz w:val="20"/>
                <w:szCs w:val="20"/>
                <w:lang w:eastAsia="en-US"/>
              </w:rPr>
            </w:pPr>
            <w:r w:rsidRPr="00A34AE6">
              <w:rPr>
                <w:rFonts w:ascii="Calibri" w:hAnsi="Calibri" w:cs="Arial"/>
                <w:sz w:val="20"/>
                <w:szCs w:val="20"/>
                <w:lang w:eastAsia="en-US"/>
              </w:rPr>
              <w:lastRenderedPageBreak/>
              <w:t xml:space="preserve">security Service Desk – služba v provozním režimu 8x5. On-line pracoviště smožností telefonní, e-mail komunikace přímo se Security Operátorem. Vpřípadě významných incidentů i specificky domluveným způsobem </w:t>
            </w:r>
          </w:p>
          <w:p w14:paraId="37408428" w14:textId="77777777" w:rsidR="00E0613D" w:rsidRPr="00A34AE6" w:rsidRDefault="00E0613D" w:rsidP="00A17A29">
            <w:pPr>
              <w:numPr>
                <w:ilvl w:val="0"/>
                <w:numId w:val="30"/>
              </w:numPr>
              <w:suppressAutoHyphens w:val="0"/>
              <w:spacing w:before="100" w:after="160" w:line="276" w:lineRule="auto"/>
              <w:jc w:val="left"/>
              <w:rPr>
                <w:rFonts w:ascii="Calibri" w:hAnsi="Calibri" w:cs="Arial"/>
                <w:sz w:val="20"/>
                <w:szCs w:val="20"/>
                <w:lang w:eastAsia="en-US"/>
              </w:rPr>
            </w:pPr>
            <w:r w:rsidRPr="00A34AE6">
              <w:rPr>
                <w:rFonts w:ascii="Calibri" w:hAnsi="Calibri" w:cs="Arial"/>
                <w:sz w:val="20"/>
                <w:szCs w:val="20"/>
                <w:lang w:eastAsia="en-US"/>
              </w:rPr>
              <w:t>eskalace významných událostí na CISRT NSM Cluster, který je napojen na vládní CERT a na nejvyšší CSIRT ČR. V rámci velkých incidentů ohlášených NBÚ pomáhá v koordinaci aktivit potlačující negativní dopady na infrastrukturu ČR a infrastrukturu zákazníka.</w:t>
            </w:r>
          </w:p>
          <w:p w14:paraId="411ABD63" w14:textId="77777777" w:rsidR="00E0613D" w:rsidRPr="00A34AE6" w:rsidRDefault="00E0613D" w:rsidP="00A17A29">
            <w:pPr>
              <w:numPr>
                <w:ilvl w:val="0"/>
                <w:numId w:val="30"/>
              </w:numPr>
              <w:suppressAutoHyphens w:val="0"/>
              <w:spacing w:before="100" w:after="160" w:line="276" w:lineRule="auto"/>
              <w:jc w:val="left"/>
              <w:rPr>
                <w:rFonts w:ascii="Calibri" w:hAnsi="Calibri" w:cs="Arial"/>
                <w:sz w:val="20"/>
                <w:szCs w:val="20"/>
                <w:lang w:eastAsia="en-US"/>
              </w:rPr>
            </w:pPr>
            <w:r w:rsidRPr="00A34AE6">
              <w:rPr>
                <w:rFonts w:ascii="Calibri" w:hAnsi="Calibri" w:cs="Arial"/>
                <w:sz w:val="20"/>
                <w:szCs w:val="20"/>
                <w:lang w:eastAsia="en-US"/>
              </w:rPr>
              <w:t xml:space="preserve">eskalace významných událostí ze sítě CESNET na CESNET-CERTS bezpečnostní tým.  </w:t>
            </w:r>
          </w:p>
          <w:p w14:paraId="39E0440D" w14:textId="77777777" w:rsidR="00E0613D" w:rsidRPr="00A34AE6" w:rsidRDefault="00E0613D" w:rsidP="00A17A29">
            <w:pPr>
              <w:suppressAutoHyphens w:val="0"/>
              <w:spacing w:before="100" w:line="276" w:lineRule="auto"/>
              <w:jc w:val="left"/>
              <w:rPr>
                <w:rFonts w:ascii="Calibri" w:hAnsi="Calibri" w:cs="Arial"/>
                <w:b/>
                <w:sz w:val="24"/>
                <w:lang w:eastAsia="en-US"/>
              </w:rPr>
            </w:pPr>
            <w:r w:rsidRPr="00A34AE6">
              <w:rPr>
                <w:rFonts w:ascii="Calibri" w:hAnsi="Calibri" w:cs="Arial"/>
                <w:b/>
                <w:sz w:val="24"/>
                <w:lang w:eastAsia="en-US"/>
              </w:rPr>
              <w:t>Součinnost v rámci procesů „Projektového řízení“ souvisejících s návrhem změn v infrastruktuře (společně s dodavateli technologií).</w:t>
            </w:r>
          </w:p>
          <w:p w14:paraId="6B9F6C54" w14:textId="77777777" w:rsidR="00E0613D" w:rsidRPr="00A34AE6" w:rsidRDefault="00E0613D" w:rsidP="00A17A29">
            <w:pPr>
              <w:numPr>
                <w:ilvl w:val="0"/>
                <w:numId w:val="31"/>
              </w:numPr>
              <w:suppressAutoHyphens w:val="0"/>
              <w:spacing w:before="100" w:after="160" w:line="276" w:lineRule="auto"/>
              <w:jc w:val="left"/>
              <w:rPr>
                <w:rFonts w:ascii="Calibri" w:hAnsi="Calibri" w:cs="Arial"/>
                <w:sz w:val="20"/>
                <w:szCs w:val="20"/>
                <w:lang w:eastAsia="en-US"/>
              </w:rPr>
            </w:pPr>
            <w:r w:rsidRPr="00A34AE6">
              <w:rPr>
                <w:rFonts w:ascii="Calibri" w:hAnsi="Calibri" w:cs="Arial"/>
                <w:sz w:val="20"/>
                <w:szCs w:val="20"/>
                <w:lang w:eastAsia="en-US"/>
              </w:rPr>
              <w:t>správa a aktualizace provozní dokumentace v rozsahu:</w:t>
            </w:r>
          </w:p>
          <w:p w14:paraId="5E0BC8E7" w14:textId="77777777" w:rsidR="00E0613D" w:rsidRPr="00A34AE6" w:rsidRDefault="00E0613D" w:rsidP="00A17A29">
            <w:pPr>
              <w:numPr>
                <w:ilvl w:val="1"/>
                <w:numId w:val="31"/>
              </w:numPr>
              <w:suppressAutoHyphens w:val="0"/>
              <w:spacing w:before="100" w:after="160" w:line="276" w:lineRule="auto"/>
              <w:jc w:val="left"/>
              <w:rPr>
                <w:rFonts w:ascii="Calibri" w:hAnsi="Calibri" w:cs="Arial"/>
                <w:sz w:val="20"/>
                <w:szCs w:val="20"/>
                <w:lang w:eastAsia="en-US"/>
              </w:rPr>
            </w:pPr>
            <w:r w:rsidRPr="00A34AE6">
              <w:rPr>
                <w:rFonts w:ascii="Calibri" w:hAnsi="Calibri" w:cs="Arial"/>
                <w:sz w:val="20"/>
                <w:szCs w:val="20"/>
                <w:lang w:eastAsia="en-US"/>
              </w:rPr>
              <w:t>postupy pro provoz a správu služby,</w:t>
            </w:r>
          </w:p>
          <w:p w14:paraId="05271F76" w14:textId="77777777" w:rsidR="00E0613D" w:rsidRPr="00A34AE6" w:rsidRDefault="00E0613D" w:rsidP="00A17A29">
            <w:pPr>
              <w:numPr>
                <w:ilvl w:val="1"/>
                <w:numId w:val="31"/>
              </w:numPr>
              <w:suppressAutoHyphens w:val="0"/>
              <w:spacing w:before="100" w:after="160" w:line="276" w:lineRule="auto"/>
              <w:jc w:val="left"/>
              <w:rPr>
                <w:rFonts w:ascii="Calibri" w:hAnsi="Calibri" w:cs="Arial"/>
                <w:sz w:val="20"/>
                <w:szCs w:val="20"/>
                <w:lang w:eastAsia="en-US"/>
              </w:rPr>
            </w:pPr>
            <w:r w:rsidRPr="00A34AE6">
              <w:rPr>
                <w:rFonts w:ascii="Calibri" w:hAnsi="Calibri" w:cs="Arial"/>
                <w:sz w:val="20"/>
                <w:szCs w:val="20"/>
                <w:lang w:eastAsia="en-US"/>
              </w:rPr>
              <w:t>postupy pro obnovu služby ze záloh jednotlivých systémů,</w:t>
            </w:r>
          </w:p>
          <w:p w14:paraId="48EEA7AA" w14:textId="77777777" w:rsidR="00E0613D" w:rsidRPr="00A34AE6" w:rsidRDefault="00E0613D" w:rsidP="00A17A29">
            <w:pPr>
              <w:numPr>
                <w:ilvl w:val="0"/>
                <w:numId w:val="31"/>
              </w:numPr>
              <w:suppressAutoHyphens w:val="0"/>
              <w:spacing w:before="100" w:after="160" w:line="276" w:lineRule="auto"/>
              <w:jc w:val="left"/>
              <w:rPr>
                <w:rFonts w:ascii="Calibri" w:hAnsi="Calibri" w:cs="Arial"/>
                <w:sz w:val="20"/>
                <w:szCs w:val="20"/>
                <w:lang w:eastAsia="en-US"/>
              </w:rPr>
            </w:pPr>
            <w:r w:rsidRPr="00A34AE6">
              <w:rPr>
                <w:rFonts w:ascii="Calibri" w:hAnsi="Calibri" w:cs="Arial"/>
                <w:sz w:val="20"/>
                <w:szCs w:val="20"/>
                <w:lang w:eastAsia="en-US"/>
              </w:rPr>
              <w:t>správa a aktualizace technické dokumentace v rozsahu (konzole systému):</w:t>
            </w:r>
          </w:p>
          <w:p w14:paraId="06A30EA3" w14:textId="77777777" w:rsidR="00E0613D" w:rsidRPr="00A34AE6" w:rsidRDefault="00E0613D" w:rsidP="00A17A29">
            <w:pPr>
              <w:numPr>
                <w:ilvl w:val="1"/>
                <w:numId w:val="31"/>
              </w:numPr>
              <w:suppressAutoHyphens w:val="0"/>
              <w:spacing w:before="100" w:after="160" w:line="276" w:lineRule="auto"/>
              <w:jc w:val="left"/>
              <w:rPr>
                <w:rFonts w:ascii="Calibri" w:hAnsi="Calibri" w:cs="Arial"/>
                <w:sz w:val="20"/>
                <w:szCs w:val="20"/>
                <w:lang w:eastAsia="en-US"/>
              </w:rPr>
            </w:pPr>
            <w:r w:rsidRPr="00A34AE6">
              <w:rPr>
                <w:rFonts w:ascii="Calibri" w:hAnsi="Calibri" w:cs="Arial"/>
                <w:sz w:val="20"/>
                <w:szCs w:val="20"/>
                <w:lang w:eastAsia="en-US"/>
              </w:rPr>
              <w:t>aktuální přehled infrastruktur jednotlivých systémů/aplikací služby SIEM,</w:t>
            </w:r>
          </w:p>
          <w:p w14:paraId="38752994" w14:textId="77777777" w:rsidR="00E0613D" w:rsidRPr="00A34AE6" w:rsidRDefault="00E0613D" w:rsidP="00A17A29">
            <w:pPr>
              <w:numPr>
                <w:ilvl w:val="1"/>
                <w:numId w:val="31"/>
              </w:numPr>
              <w:suppressAutoHyphens w:val="0"/>
              <w:spacing w:before="100" w:after="160" w:line="276" w:lineRule="auto"/>
              <w:jc w:val="left"/>
              <w:rPr>
                <w:rFonts w:ascii="Calibri" w:hAnsi="Calibri" w:cs="Arial"/>
                <w:sz w:val="20"/>
                <w:szCs w:val="20"/>
                <w:lang w:eastAsia="en-US"/>
              </w:rPr>
            </w:pPr>
            <w:r w:rsidRPr="00A34AE6">
              <w:rPr>
                <w:rFonts w:ascii="Calibri" w:hAnsi="Calibri" w:cs="Arial"/>
                <w:sz w:val="20"/>
                <w:szCs w:val="20"/>
                <w:lang w:eastAsia="en-US"/>
              </w:rPr>
              <w:t>aktuální přehled parametrů jednotlivých aplikací SIEM,</w:t>
            </w:r>
          </w:p>
          <w:p w14:paraId="01C8EC9C" w14:textId="77777777" w:rsidR="00E0613D" w:rsidRPr="00A34AE6" w:rsidRDefault="00E0613D" w:rsidP="00A17A29">
            <w:pPr>
              <w:numPr>
                <w:ilvl w:val="1"/>
                <w:numId w:val="31"/>
              </w:numPr>
              <w:suppressAutoHyphens w:val="0"/>
              <w:spacing w:before="100" w:after="160" w:line="276" w:lineRule="auto"/>
              <w:jc w:val="left"/>
              <w:rPr>
                <w:rFonts w:ascii="Calibri" w:hAnsi="Calibri" w:cs="Arial"/>
                <w:sz w:val="20"/>
                <w:szCs w:val="20"/>
                <w:lang w:eastAsia="en-US"/>
              </w:rPr>
            </w:pPr>
            <w:r w:rsidRPr="00A34AE6">
              <w:rPr>
                <w:rFonts w:ascii="Calibri" w:hAnsi="Calibri" w:cs="Arial"/>
                <w:sz w:val="20"/>
                <w:szCs w:val="20"/>
                <w:lang w:eastAsia="en-US"/>
              </w:rPr>
              <w:t>správa konfigurací předmětných služeb SIEM.</w:t>
            </w:r>
          </w:p>
          <w:p w14:paraId="1429C7FC" w14:textId="77777777" w:rsidR="00E0613D" w:rsidRPr="00A34AE6" w:rsidRDefault="00E0613D" w:rsidP="00A17A29">
            <w:pPr>
              <w:suppressAutoHyphens w:val="0"/>
              <w:spacing w:before="100" w:line="276" w:lineRule="auto"/>
              <w:jc w:val="left"/>
              <w:rPr>
                <w:rFonts w:ascii="Calibri" w:hAnsi="Calibri" w:cs="Arial"/>
                <w:sz w:val="20"/>
                <w:szCs w:val="20"/>
                <w:lang w:eastAsia="en-US"/>
              </w:rPr>
            </w:pPr>
          </w:p>
        </w:tc>
      </w:tr>
      <w:tr w:rsidR="00E0613D" w:rsidRPr="002F071A" w14:paraId="58E24E89" w14:textId="77777777" w:rsidTr="00A17A29">
        <w:trPr>
          <w:trHeight w:val="347"/>
        </w:trPr>
        <w:tc>
          <w:tcPr>
            <w:tcW w:w="9900" w:type="dxa"/>
            <w:gridSpan w:val="7"/>
            <w:tcBorders>
              <w:top w:val="double" w:sz="4" w:space="0" w:color="auto"/>
              <w:left w:val="double" w:sz="4" w:space="0" w:color="auto"/>
              <w:bottom w:val="double" w:sz="4" w:space="0" w:color="auto"/>
              <w:right w:val="double" w:sz="4" w:space="0" w:color="auto"/>
            </w:tcBorders>
            <w:shd w:val="clear" w:color="auto" w:fill="A7CAFF"/>
            <w:vAlign w:val="center"/>
            <w:hideMark/>
          </w:tcPr>
          <w:p w14:paraId="1FB409A2"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lastRenderedPageBreak/>
              <w:t>SERVICE LEVEL AGREEMENT (SLA)</w:t>
            </w:r>
          </w:p>
        </w:tc>
      </w:tr>
      <w:tr w:rsidR="00E0613D" w:rsidRPr="002F071A" w14:paraId="13D1B168" w14:textId="77777777" w:rsidTr="00A17A29">
        <w:trPr>
          <w:trHeight w:val="347"/>
        </w:trPr>
        <w:tc>
          <w:tcPr>
            <w:tcW w:w="2411" w:type="dxa"/>
            <w:tcBorders>
              <w:top w:val="double" w:sz="4" w:space="0" w:color="auto"/>
              <w:left w:val="double" w:sz="4" w:space="0" w:color="auto"/>
              <w:bottom w:val="single" w:sz="6" w:space="0" w:color="auto"/>
              <w:right w:val="single" w:sz="6" w:space="0" w:color="auto"/>
            </w:tcBorders>
            <w:hideMark/>
          </w:tcPr>
          <w:p w14:paraId="7CEBD0EE"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 xml:space="preserve">Vyhodnocovací období </w:t>
            </w:r>
          </w:p>
        </w:tc>
        <w:tc>
          <w:tcPr>
            <w:tcW w:w="7489" w:type="dxa"/>
            <w:gridSpan w:val="6"/>
            <w:tcBorders>
              <w:top w:val="double" w:sz="4" w:space="0" w:color="auto"/>
              <w:left w:val="single" w:sz="6" w:space="0" w:color="auto"/>
              <w:bottom w:val="single" w:sz="6" w:space="0" w:color="auto"/>
              <w:right w:val="double" w:sz="4" w:space="0" w:color="auto"/>
            </w:tcBorders>
            <w:hideMark/>
          </w:tcPr>
          <w:p w14:paraId="7DBB41A1"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1 kalendářní měsíc</w:t>
            </w:r>
          </w:p>
        </w:tc>
      </w:tr>
      <w:tr w:rsidR="00E0613D" w:rsidRPr="002F071A" w14:paraId="14172884" w14:textId="77777777" w:rsidTr="00A17A29">
        <w:trPr>
          <w:trHeight w:val="347"/>
        </w:trPr>
        <w:tc>
          <w:tcPr>
            <w:tcW w:w="3687" w:type="dxa"/>
            <w:gridSpan w:val="3"/>
            <w:tcBorders>
              <w:top w:val="single" w:sz="6" w:space="0" w:color="auto"/>
              <w:left w:val="double" w:sz="4" w:space="0" w:color="auto"/>
              <w:bottom w:val="single" w:sz="6" w:space="0" w:color="auto"/>
              <w:right w:val="single" w:sz="6" w:space="0" w:color="auto"/>
            </w:tcBorders>
            <w:shd w:val="clear" w:color="auto" w:fill="DBE5F1"/>
            <w:vAlign w:val="center"/>
            <w:hideMark/>
          </w:tcPr>
          <w:p w14:paraId="6E8F9641"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SLA PARAMETRY</w:t>
            </w:r>
          </w:p>
        </w:tc>
        <w:tc>
          <w:tcPr>
            <w:tcW w:w="1984"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58433A7"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Jednotka</w:t>
            </w:r>
          </w:p>
        </w:tc>
        <w:tc>
          <w:tcPr>
            <w:tcW w:w="1418"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BBE40D9"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Hodnota</w:t>
            </w:r>
          </w:p>
        </w:tc>
        <w:tc>
          <w:tcPr>
            <w:tcW w:w="1392" w:type="dxa"/>
            <w:tcBorders>
              <w:top w:val="single" w:sz="6" w:space="0" w:color="auto"/>
              <w:left w:val="single" w:sz="6" w:space="0" w:color="auto"/>
              <w:bottom w:val="single" w:sz="6" w:space="0" w:color="auto"/>
              <w:right w:val="single" w:sz="4" w:space="0" w:color="auto"/>
            </w:tcBorders>
            <w:shd w:val="clear" w:color="auto" w:fill="DBE5F1"/>
            <w:vAlign w:val="center"/>
          </w:tcPr>
          <w:p w14:paraId="1CCA7AA2"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p>
        </w:tc>
        <w:tc>
          <w:tcPr>
            <w:tcW w:w="1419" w:type="dxa"/>
            <w:tcBorders>
              <w:top w:val="single" w:sz="6" w:space="0" w:color="auto"/>
              <w:left w:val="single" w:sz="4" w:space="0" w:color="auto"/>
              <w:bottom w:val="single" w:sz="6" w:space="0" w:color="auto"/>
              <w:right w:val="double" w:sz="4" w:space="0" w:color="auto"/>
            </w:tcBorders>
            <w:shd w:val="clear" w:color="auto" w:fill="DBE5F1"/>
            <w:vAlign w:val="center"/>
          </w:tcPr>
          <w:p w14:paraId="1ECF5C5D"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p>
        </w:tc>
      </w:tr>
      <w:tr w:rsidR="00E0613D" w:rsidRPr="002F071A" w14:paraId="24E053BC" w14:textId="77777777" w:rsidTr="00A17A29">
        <w:trPr>
          <w:trHeight w:val="347"/>
        </w:trPr>
        <w:tc>
          <w:tcPr>
            <w:tcW w:w="3687" w:type="dxa"/>
            <w:gridSpan w:val="3"/>
            <w:tcBorders>
              <w:top w:val="single" w:sz="6" w:space="0" w:color="auto"/>
              <w:left w:val="double" w:sz="4" w:space="0" w:color="auto"/>
              <w:bottom w:val="single" w:sz="6" w:space="0" w:color="auto"/>
              <w:right w:val="single" w:sz="6" w:space="0" w:color="auto"/>
            </w:tcBorders>
            <w:hideMark/>
          </w:tcPr>
          <w:p w14:paraId="577A036E"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Dostupnost</w:t>
            </w:r>
          </w:p>
        </w:tc>
        <w:tc>
          <w:tcPr>
            <w:tcW w:w="1984" w:type="dxa"/>
            <w:tcBorders>
              <w:top w:val="single" w:sz="6" w:space="0" w:color="auto"/>
              <w:left w:val="single" w:sz="6" w:space="0" w:color="auto"/>
              <w:bottom w:val="single" w:sz="6" w:space="0" w:color="auto"/>
              <w:right w:val="single" w:sz="6" w:space="0" w:color="auto"/>
            </w:tcBorders>
            <w:hideMark/>
          </w:tcPr>
          <w:p w14:paraId="7EE264A1"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[%/měs]</w:t>
            </w:r>
          </w:p>
        </w:tc>
        <w:tc>
          <w:tcPr>
            <w:tcW w:w="1418" w:type="dxa"/>
            <w:tcBorders>
              <w:top w:val="single" w:sz="6" w:space="0" w:color="auto"/>
              <w:left w:val="single" w:sz="6" w:space="0" w:color="auto"/>
              <w:bottom w:val="single" w:sz="6" w:space="0" w:color="auto"/>
              <w:right w:val="single" w:sz="6" w:space="0" w:color="auto"/>
            </w:tcBorders>
            <w:hideMark/>
          </w:tcPr>
          <w:p w14:paraId="4E3B743E" w14:textId="77777777" w:rsidR="00E0613D" w:rsidRPr="00A34AE6" w:rsidRDefault="00E0613D" w:rsidP="00A17A29">
            <w:pPr>
              <w:suppressAutoHyphens w:val="0"/>
              <w:spacing w:before="100" w:line="276" w:lineRule="auto"/>
              <w:jc w:val="left"/>
              <w:rPr>
                <w:rFonts w:ascii="Calibri" w:hAnsi="Calibri" w:cs="Arial"/>
                <w:sz w:val="20"/>
                <w:szCs w:val="20"/>
                <w:lang w:eastAsia="en-US"/>
              </w:rPr>
            </w:pPr>
            <w:r w:rsidRPr="00A34AE6">
              <w:rPr>
                <w:rFonts w:ascii="Calibri" w:hAnsi="Calibri" w:cs="Arial"/>
                <w:sz w:val="20"/>
                <w:szCs w:val="20"/>
                <w:lang w:eastAsia="en-US"/>
              </w:rPr>
              <w:t>9</w:t>
            </w:r>
            <w:r w:rsidR="00510FC9" w:rsidRPr="00A34AE6">
              <w:rPr>
                <w:rFonts w:ascii="Calibri" w:hAnsi="Calibri" w:cs="Arial"/>
                <w:sz w:val="20"/>
                <w:szCs w:val="20"/>
                <w:lang w:eastAsia="en-US"/>
              </w:rPr>
              <w:t>9</w:t>
            </w:r>
          </w:p>
        </w:tc>
        <w:tc>
          <w:tcPr>
            <w:tcW w:w="1392" w:type="dxa"/>
            <w:tcBorders>
              <w:top w:val="single" w:sz="6" w:space="0" w:color="auto"/>
              <w:left w:val="single" w:sz="6" w:space="0" w:color="auto"/>
              <w:bottom w:val="single" w:sz="6" w:space="0" w:color="auto"/>
              <w:right w:val="single" w:sz="4" w:space="0" w:color="auto"/>
            </w:tcBorders>
          </w:tcPr>
          <w:p w14:paraId="59E73CD2"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p>
        </w:tc>
        <w:tc>
          <w:tcPr>
            <w:tcW w:w="1419" w:type="dxa"/>
            <w:tcBorders>
              <w:top w:val="single" w:sz="6" w:space="0" w:color="auto"/>
              <w:left w:val="single" w:sz="4" w:space="0" w:color="auto"/>
              <w:bottom w:val="single" w:sz="6" w:space="0" w:color="auto"/>
              <w:right w:val="double" w:sz="4" w:space="0" w:color="auto"/>
            </w:tcBorders>
          </w:tcPr>
          <w:p w14:paraId="17153D60"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p>
        </w:tc>
      </w:tr>
      <w:tr w:rsidR="00E0613D" w:rsidRPr="002F071A" w14:paraId="6100820C" w14:textId="77777777" w:rsidTr="00A17A29">
        <w:trPr>
          <w:trHeight w:val="347"/>
        </w:trPr>
        <w:tc>
          <w:tcPr>
            <w:tcW w:w="3687" w:type="dxa"/>
            <w:gridSpan w:val="3"/>
            <w:tcBorders>
              <w:top w:val="single" w:sz="6" w:space="0" w:color="auto"/>
              <w:left w:val="double" w:sz="4" w:space="0" w:color="auto"/>
              <w:bottom w:val="single" w:sz="6" w:space="0" w:color="auto"/>
              <w:right w:val="single" w:sz="6" w:space="0" w:color="auto"/>
            </w:tcBorders>
            <w:hideMark/>
          </w:tcPr>
          <w:p w14:paraId="4CF90E31"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Provozní doba zaručená</w:t>
            </w:r>
          </w:p>
        </w:tc>
        <w:tc>
          <w:tcPr>
            <w:tcW w:w="1984" w:type="dxa"/>
            <w:tcBorders>
              <w:top w:val="single" w:sz="6" w:space="0" w:color="auto"/>
              <w:left w:val="single" w:sz="6" w:space="0" w:color="auto"/>
              <w:bottom w:val="single" w:sz="6" w:space="0" w:color="auto"/>
              <w:right w:val="single" w:sz="6" w:space="0" w:color="auto"/>
            </w:tcBorders>
            <w:hideMark/>
          </w:tcPr>
          <w:p w14:paraId="09A23ECD"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[hod-hod]</w:t>
            </w:r>
          </w:p>
        </w:tc>
        <w:tc>
          <w:tcPr>
            <w:tcW w:w="1418" w:type="dxa"/>
            <w:tcBorders>
              <w:top w:val="single" w:sz="6" w:space="0" w:color="auto"/>
              <w:left w:val="single" w:sz="6" w:space="0" w:color="auto"/>
              <w:bottom w:val="single" w:sz="6" w:space="0" w:color="auto"/>
              <w:right w:val="single" w:sz="6" w:space="0" w:color="auto"/>
            </w:tcBorders>
            <w:hideMark/>
          </w:tcPr>
          <w:p w14:paraId="304FFF83" w14:textId="77777777" w:rsidR="00E0613D" w:rsidRPr="00A34AE6" w:rsidRDefault="00E0613D" w:rsidP="00A17A29">
            <w:pPr>
              <w:suppressAutoHyphens w:val="0"/>
              <w:spacing w:before="100" w:line="276" w:lineRule="auto"/>
              <w:jc w:val="left"/>
              <w:rPr>
                <w:rFonts w:ascii="Calibri" w:hAnsi="Calibri" w:cs="Arial"/>
                <w:sz w:val="20"/>
                <w:szCs w:val="20"/>
                <w:lang w:eastAsia="en-US"/>
              </w:rPr>
            </w:pPr>
            <w:r w:rsidRPr="00A34AE6">
              <w:rPr>
                <w:rFonts w:ascii="Calibri" w:hAnsi="Calibri" w:cs="Arial"/>
                <w:sz w:val="20"/>
                <w:szCs w:val="20"/>
                <w:lang w:eastAsia="en-US"/>
              </w:rPr>
              <w:t>00–24 (7x</w:t>
            </w:r>
            <w:bookmarkStart w:id="0" w:name="_GoBack"/>
            <w:bookmarkEnd w:id="0"/>
            <w:r w:rsidRPr="00A34AE6">
              <w:rPr>
                <w:rFonts w:ascii="Calibri" w:hAnsi="Calibri" w:cs="Arial"/>
                <w:sz w:val="20"/>
                <w:szCs w:val="20"/>
                <w:lang w:eastAsia="en-US"/>
              </w:rPr>
              <w:t>24)</w:t>
            </w:r>
          </w:p>
        </w:tc>
        <w:tc>
          <w:tcPr>
            <w:tcW w:w="1392" w:type="dxa"/>
            <w:tcBorders>
              <w:top w:val="single" w:sz="6" w:space="0" w:color="auto"/>
              <w:left w:val="single" w:sz="6" w:space="0" w:color="auto"/>
              <w:bottom w:val="single" w:sz="6" w:space="0" w:color="auto"/>
              <w:right w:val="single" w:sz="4" w:space="0" w:color="auto"/>
            </w:tcBorders>
          </w:tcPr>
          <w:p w14:paraId="080A118C"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p>
        </w:tc>
        <w:tc>
          <w:tcPr>
            <w:tcW w:w="1419" w:type="dxa"/>
            <w:tcBorders>
              <w:top w:val="single" w:sz="6" w:space="0" w:color="auto"/>
              <w:left w:val="single" w:sz="4" w:space="0" w:color="auto"/>
              <w:bottom w:val="single" w:sz="6" w:space="0" w:color="auto"/>
              <w:right w:val="double" w:sz="4" w:space="0" w:color="auto"/>
            </w:tcBorders>
          </w:tcPr>
          <w:p w14:paraId="054FC9E1"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p>
        </w:tc>
      </w:tr>
      <w:tr w:rsidR="00E0613D" w:rsidRPr="002F071A" w14:paraId="1134A2A9" w14:textId="77777777" w:rsidTr="00A17A29">
        <w:trPr>
          <w:trHeight w:val="347"/>
        </w:trPr>
        <w:tc>
          <w:tcPr>
            <w:tcW w:w="3687" w:type="dxa"/>
            <w:gridSpan w:val="3"/>
            <w:tcBorders>
              <w:top w:val="single" w:sz="6" w:space="0" w:color="auto"/>
              <w:left w:val="double" w:sz="4" w:space="0" w:color="auto"/>
              <w:bottom w:val="single" w:sz="6" w:space="0" w:color="auto"/>
              <w:right w:val="single" w:sz="6" w:space="0" w:color="auto"/>
            </w:tcBorders>
            <w:hideMark/>
          </w:tcPr>
          <w:p w14:paraId="6B89E0DF"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Max. doba výpadku</w:t>
            </w:r>
          </w:p>
        </w:tc>
        <w:tc>
          <w:tcPr>
            <w:tcW w:w="1984" w:type="dxa"/>
            <w:tcBorders>
              <w:top w:val="single" w:sz="6" w:space="0" w:color="auto"/>
              <w:left w:val="single" w:sz="6" w:space="0" w:color="auto"/>
              <w:bottom w:val="single" w:sz="6" w:space="0" w:color="auto"/>
              <w:right w:val="single" w:sz="6" w:space="0" w:color="auto"/>
            </w:tcBorders>
            <w:hideMark/>
          </w:tcPr>
          <w:p w14:paraId="2384B50A"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[hod]</w:t>
            </w:r>
          </w:p>
        </w:tc>
        <w:tc>
          <w:tcPr>
            <w:tcW w:w="1418" w:type="dxa"/>
            <w:tcBorders>
              <w:top w:val="single" w:sz="6" w:space="0" w:color="auto"/>
              <w:left w:val="single" w:sz="6" w:space="0" w:color="auto"/>
              <w:bottom w:val="single" w:sz="6" w:space="0" w:color="auto"/>
              <w:right w:val="single" w:sz="6" w:space="0" w:color="auto"/>
            </w:tcBorders>
            <w:hideMark/>
          </w:tcPr>
          <w:p w14:paraId="3521F502" w14:textId="77777777" w:rsidR="00E0613D" w:rsidRPr="00A34AE6" w:rsidRDefault="00E0613D" w:rsidP="00A17A29">
            <w:pPr>
              <w:suppressAutoHyphens w:val="0"/>
              <w:spacing w:before="100" w:line="276" w:lineRule="auto"/>
              <w:jc w:val="left"/>
              <w:rPr>
                <w:rFonts w:ascii="Calibri" w:hAnsi="Calibri" w:cs="Arial"/>
                <w:sz w:val="20"/>
                <w:szCs w:val="20"/>
                <w:lang w:eastAsia="en-US"/>
              </w:rPr>
            </w:pPr>
            <w:r w:rsidRPr="00A34AE6">
              <w:rPr>
                <w:rFonts w:ascii="Calibri" w:hAnsi="Calibri" w:cs="Arial"/>
                <w:sz w:val="20"/>
                <w:szCs w:val="20"/>
                <w:lang w:eastAsia="en-US"/>
              </w:rPr>
              <w:t>4</w:t>
            </w:r>
          </w:p>
        </w:tc>
        <w:tc>
          <w:tcPr>
            <w:tcW w:w="1392" w:type="dxa"/>
            <w:tcBorders>
              <w:top w:val="single" w:sz="6" w:space="0" w:color="auto"/>
              <w:left w:val="single" w:sz="6" w:space="0" w:color="auto"/>
              <w:bottom w:val="single" w:sz="6" w:space="0" w:color="auto"/>
              <w:right w:val="single" w:sz="4" w:space="0" w:color="auto"/>
            </w:tcBorders>
          </w:tcPr>
          <w:p w14:paraId="72C1264A"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p>
        </w:tc>
        <w:tc>
          <w:tcPr>
            <w:tcW w:w="1419" w:type="dxa"/>
            <w:tcBorders>
              <w:top w:val="single" w:sz="6" w:space="0" w:color="auto"/>
              <w:left w:val="single" w:sz="4" w:space="0" w:color="auto"/>
              <w:bottom w:val="single" w:sz="6" w:space="0" w:color="auto"/>
              <w:right w:val="double" w:sz="4" w:space="0" w:color="auto"/>
            </w:tcBorders>
          </w:tcPr>
          <w:p w14:paraId="76E6D98B"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p>
        </w:tc>
      </w:tr>
      <w:tr w:rsidR="00E0613D" w:rsidRPr="002F071A" w14:paraId="089FBF1E" w14:textId="77777777" w:rsidTr="00A17A29">
        <w:trPr>
          <w:trHeight w:val="347"/>
        </w:trPr>
        <w:tc>
          <w:tcPr>
            <w:tcW w:w="3687" w:type="dxa"/>
            <w:gridSpan w:val="3"/>
            <w:tcBorders>
              <w:top w:val="single" w:sz="6" w:space="0" w:color="auto"/>
              <w:left w:val="double" w:sz="4" w:space="0" w:color="auto"/>
              <w:bottom w:val="single" w:sz="6" w:space="0" w:color="auto"/>
              <w:right w:val="single" w:sz="6" w:space="0" w:color="auto"/>
            </w:tcBorders>
            <w:hideMark/>
          </w:tcPr>
          <w:p w14:paraId="2B50D5EF"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Max. doba nedostupnosti dat</w:t>
            </w:r>
          </w:p>
        </w:tc>
        <w:tc>
          <w:tcPr>
            <w:tcW w:w="1984" w:type="dxa"/>
            <w:tcBorders>
              <w:top w:val="single" w:sz="6" w:space="0" w:color="auto"/>
              <w:left w:val="single" w:sz="6" w:space="0" w:color="auto"/>
              <w:bottom w:val="single" w:sz="6" w:space="0" w:color="auto"/>
              <w:right w:val="single" w:sz="6" w:space="0" w:color="auto"/>
            </w:tcBorders>
            <w:hideMark/>
          </w:tcPr>
          <w:p w14:paraId="572BEF90"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[hod]</w:t>
            </w:r>
          </w:p>
        </w:tc>
        <w:tc>
          <w:tcPr>
            <w:tcW w:w="1418" w:type="dxa"/>
            <w:tcBorders>
              <w:top w:val="single" w:sz="6" w:space="0" w:color="auto"/>
              <w:left w:val="single" w:sz="6" w:space="0" w:color="auto"/>
              <w:bottom w:val="single" w:sz="6" w:space="0" w:color="auto"/>
              <w:right w:val="single" w:sz="6" w:space="0" w:color="auto"/>
            </w:tcBorders>
            <w:hideMark/>
          </w:tcPr>
          <w:p w14:paraId="4B925AED" w14:textId="77777777" w:rsidR="00E0613D" w:rsidRPr="00A34AE6" w:rsidRDefault="00E0613D" w:rsidP="00A17A29">
            <w:pPr>
              <w:suppressAutoHyphens w:val="0"/>
              <w:spacing w:before="100" w:line="276" w:lineRule="auto"/>
              <w:jc w:val="left"/>
              <w:rPr>
                <w:rFonts w:ascii="Calibri" w:hAnsi="Calibri" w:cs="Arial"/>
                <w:sz w:val="20"/>
                <w:szCs w:val="20"/>
                <w:lang w:eastAsia="en-US"/>
              </w:rPr>
            </w:pPr>
            <w:r w:rsidRPr="00A34AE6">
              <w:rPr>
                <w:rFonts w:ascii="Calibri" w:hAnsi="Calibri" w:cs="Arial"/>
                <w:sz w:val="20"/>
                <w:szCs w:val="20"/>
                <w:lang w:eastAsia="en-US"/>
              </w:rPr>
              <w:t>4</w:t>
            </w:r>
          </w:p>
        </w:tc>
        <w:tc>
          <w:tcPr>
            <w:tcW w:w="1392" w:type="dxa"/>
            <w:tcBorders>
              <w:top w:val="single" w:sz="6" w:space="0" w:color="auto"/>
              <w:left w:val="single" w:sz="6" w:space="0" w:color="auto"/>
              <w:bottom w:val="single" w:sz="6" w:space="0" w:color="auto"/>
              <w:right w:val="single" w:sz="4" w:space="0" w:color="auto"/>
            </w:tcBorders>
          </w:tcPr>
          <w:p w14:paraId="48B71A5A"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p>
        </w:tc>
        <w:tc>
          <w:tcPr>
            <w:tcW w:w="1419" w:type="dxa"/>
            <w:tcBorders>
              <w:top w:val="single" w:sz="6" w:space="0" w:color="auto"/>
              <w:left w:val="single" w:sz="4" w:space="0" w:color="auto"/>
              <w:bottom w:val="single" w:sz="6" w:space="0" w:color="auto"/>
              <w:right w:val="double" w:sz="4" w:space="0" w:color="auto"/>
            </w:tcBorders>
          </w:tcPr>
          <w:p w14:paraId="337AC9E2"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p>
        </w:tc>
      </w:tr>
      <w:tr w:rsidR="00E0613D" w:rsidRPr="002F071A" w14:paraId="7A17B0AA" w14:textId="77777777" w:rsidTr="00A17A29">
        <w:trPr>
          <w:trHeight w:val="347"/>
        </w:trPr>
        <w:tc>
          <w:tcPr>
            <w:tcW w:w="3687" w:type="dxa"/>
            <w:gridSpan w:val="3"/>
            <w:tcBorders>
              <w:top w:val="single" w:sz="6" w:space="0" w:color="auto"/>
              <w:left w:val="double" w:sz="4" w:space="0" w:color="auto"/>
              <w:bottom w:val="single" w:sz="6" w:space="0" w:color="auto"/>
              <w:right w:val="single" w:sz="6" w:space="0" w:color="auto"/>
            </w:tcBorders>
            <w:hideMark/>
          </w:tcPr>
          <w:p w14:paraId="73739778"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Max. doba servisní odezvy</w:t>
            </w:r>
          </w:p>
        </w:tc>
        <w:tc>
          <w:tcPr>
            <w:tcW w:w="1984" w:type="dxa"/>
            <w:tcBorders>
              <w:top w:val="single" w:sz="6" w:space="0" w:color="auto"/>
              <w:left w:val="single" w:sz="6" w:space="0" w:color="auto"/>
              <w:bottom w:val="single" w:sz="6" w:space="0" w:color="auto"/>
              <w:right w:val="single" w:sz="6" w:space="0" w:color="auto"/>
            </w:tcBorders>
            <w:hideMark/>
          </w:tcPr>
          <w:p w14:paraId="3486D1ED"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[min]</w:t>
            </w:r>
          </w:p>
        </w:tc>
        <w:tc>
          <w:tcPr>
            <w:tcW w:w="1418" w:type="dxa"/>
            <w:tcBorders>
              <w:top w:val="single" w:sz="6" w:space="0" w:color="auto"/>
              <w:left w:val="single" w:sz="6" w:space="0" w:color="auto"/>
              <w:bottom w:val="single" w:sz="6" w:space="0" w:color="auto"/>
              <w:right w:val="single" w:sz="6" w:space="0" w:color="auto"/>
            </w:tcBorders>
            <w:hideMark/>
          </w:tcPr>
          <w:p w14:paraId="33304A57" w14:textId="77777777" w:rsidR="00E0613D" w:rsidRPr="00A34AE6" w:rsidRDefault="00E0613D" w:rsidP="00A17A29">
            <w:pPr>
              <w:suppressAutoHyphens w:val="0"/>
              <w:spacing w:before="100" w:line="276" w:lineRule="auto"/>
              <w:jc w:val="left"/>
              <w:rPr>
                <w:rFonts w:ascii="Calibri" w:hAnsi="Calibri" w:cs="Arial"/>
                <w:sz w:val="20"/>
                <w:szCs w:val="20"/>
                <w:lang w:eastAsia="en-US"/>
              </w:rPr>
            </w:pPr>
            <w:r w:rsidRPr="00A34AE6">
              <w:rPr>
                <w:rFonts w:ascii="Calibri" w:hAnsi="Calibri" w:cs="Arial"/>
                <w:sz w:val="20"/>
                <w:szCs w:val="20"/>
                <w:lang w:eastAsia="en-US"/>
              </w:rPr>
              <w:t>30</w:t>
            </w:r>
          </w:p>
        </w:tc>
        <w:tc>
          <w:tcPr>
            <w:tcW w:w="1392" w:type="dxa"/>
            <w:tcBorders>
              <w:top w:val="single" w:sz="6" w:space="0" w:color="auto"/>
              <w:left w:val="single" w:sz="6" w:space="0" w:color="auto"/>
              <w:bottom w:val="single" w:sz="6" w:space="0" w:color="auto"/>
              <w:right w:val="single" w:sz="4" w:space="0" w:color="auto"/>
            </w:tcBorders>
          </w:tcPr>
          <w:p w14:paraId="5EA0ABE4"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p>
        </w:tc>
        <w:tc>
          <w:tcPr>
            <w:tcW w:w="1419" w:type="dxa"/>
            <w:tcBorders>
              <w:top w:val="single" w:sz="6" w:space="0" w:color="auto"/>
              <w:left w:val="single" w:sz="4" w:space="0" w:color="auto"/>
              <w:bottom w:val="single" w:sz="6" w:space="0" w:color="auto"/>
              <w:right w:val="double" w:sz="4" w:space="0" w:color="auto"/>
            </w:tcBorders>
          </w:tcPr>
          <w:p w14:paraId="54EF442F"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p>
        </w:tc>
      </w:tr>
      <w:tr w:rsidR="00E0613D" w:rsidRPr="002F071A" w14:paraId="20902FB5" w14:textId="77777777" w:rsidTr="00A17A29">
        <w:trPr>
          <w:trHeight w:val="347"/>
        </w:trPr>
        <w:tc>
          <w:tcPr>
            <w:tcW w:w="3687" w:type="dxa"/>
            <w:gridSpan w:val="3"/>
            <w:tcBorders>
              <w:top w:val="single" w:sz="6" w:space="0" w:color="auto"/>
              <w:left w:val="double" w:sz="4" w:space="0" w:color="auto"/>
              <w:bottom w:val="single" w:sz="6" w:space="0" w:color="auto"/>
              <w:right w:val="single" w:sz="6" w:space="0" w:color="auto"/>
            </w:tcBorders>
            <w:hideMark/>
          </w:tcPr>
          <w:p w14:paraId="79E151AE"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Odstranění výpadku – A</w:t>
            </w:r>
          </w:p>
        </w:tc>
        <w:tc>
          <w:tcPr>
            <w:tcW w:w="1984" w:type="dxa"/>
            <w:tcBorders>
              <w:top w:val="single" w:sz="6" w:space="0" w:color="auto"/>
              <w:left w:val="single" w:sz="6" w:space="0" w:color="auto"/>
              <w:bottom w:val="single" w:sz="6" w:space="0" w:color="auto"/>
              <w:right w:val="single" w:sz="6" w:space="0" w:color="auto"/>
            </w:tcBorders>
            <w:hideMark/>
          </w:tcPr>
          <w:p w14:paraId="54077E04"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[hod]</w:t>
            </w:r>
          </w:p>
        </w:tc>
        <w:tc>
          <w:tcPr>
            <w:tcW w:w="1418" w:type="dxa"/>
            <w:tcBorders>
              <w:top w:val="single" w:sz="6" w:space="0" w:color="auto"/>
              <w:left w:val="single" w:sz="6" w:space="0" w:color="auto"/>
              <w:bottom w:val="single" w:sz="6" w:space="0" w:color="auto"/>
              <w:right w:val="single" w:sz="6" w:space="0" w:color="auto"/>
            </w:tcBorders>
            <w:hideMark/>
          </w:tcPr>
          <w:p w14:paraId="3E7A3865" w14:textId="77777777" w:rsidR="00E0613D" w:rsidRPr="00A34AE6" w:rsidRDefault="00E0613D" w:rsidP="00A17A29">
            <w:pPr>
              <w:suppressAutoHyphens w:val="0"/>
              <w:spacing w:before="100" w:line="276" w:lineRule="auto"/>
              <w:jc w:val="left"/>
              <w:rPr>
                <w:rFonts w:ascii="Calibri" w:hAnsi="Calibri" w:cs="Arial"/>
                <w:sz w:val="20"/>
                <w:szCs w:val="20"/>
                <w:lang w:eastAsia="en-US"/>
              </w:rPr>
            </w:pPr>
            <w:r w:rsidRPr="00A34AE6">
              <w:rPr>
                <w:rFonts w:ascii="Calibri" w:hAnsi="Calibri" w:cs="Arial"/>
                <w:sz w:val="20"/>
                <w:szCs w:val="20"/>
                <w:lang w:eastAsia="en-US"/>
              </w:rPr>
              <w:t>4</w:t>
            </w:r>
          </w:p>
        </w:tc>
        <w:tc>
          <w:tcPr>
            <w:tcW w:w="1392" w:type="dxa"/>
            <w:tcBorders>
              <w:top w:val="single" w:sz="6" w:space="0" w:color="auto"/>
              <w:left w:val="single" w:sz="6" w:space="0" w:color="auto"/>
              <w:bottom w:val="single" w:sz="6" w:space="0" w:color="auto"/>
              <w:right w:val="single" w:sz="4" w:space="0" w:color="auto"/>
            </w:tcBorders>
          </w:tcPr>
          <w:p w14:paraId="71D24578"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p>
        </w:tc>
        <w:tc>
          <w:tcPr>
            <w:tcW w:w="1419" w:type="dxa"/>
            <w:tcBorders>
              <w:top w:val="single" w:sz="6" w:space="0" w:color="auto"/>
              <w:left w:val="single" w:sz="4" w:space="0" w:color="auto"/>
              <w:bottom w:val="single" w:sz="6" w:space="0" w:color="auto"/>
              <w:right w:val="double" w:sz="4" w:space="0" w:color="auto"/>
            </w:tcBorders>
          </w:tcPr>
          <w:p w14:paraId="2ABFF113"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p>
        </w:tc>
      </w:tr>
      <w:tr w:rsidR="00E0613D" w:rsidRPr="002F071A" w14:paraId="0C9DD488" w14:textId="77777777" w:rsidTr="00A17A29">
        <w:trPr>
          <w:trHeight w:val="347"/>
        </w:trPr>
        <w:tc>
          <w:tcPr>
            <w:tcW w:w="3687" w:type="dxa"/>
            <w:gridSpan w:val="3"/>
            <w:tcBorders>
              <w:top w:val="single" w:sz="6" w:space="0" w:color="auto"/>
              <w:left w:val="double" w:sz="4" w:space="0" w:color="auto"/>
              <w:bottom w:val="single" w:sz="6" w:space="0" w:color="auto"/>
              <w:right w:val="single" w:sz="6" w:space="0" w:color="auto"/>
            </w:tcBorders>
            <w:hideMark/>
          </w:tcPr>
          <w:p w14:paraId="5683095F"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Odstranění výpadku – B</w:t>
            </w:r>
          </w:p>
        </w:tc>
        <w:tc>
          <w:tcPr>
            <w:tcW w:w="1984" w:type="dxa"/>
            <w:tcBorders>
              <w:top w:val="single" w:sz="6" w:space="0" w:color="auto"/>
              <w:left w:val="single" w:sz="6" w:space="0" w:color="auto"/>
              <w:bottom w:val="single" w:sz="6" w:space="0" w:color="auto"/>
              <w:right w:val="single" w:sz="6" w:space="0" w:color="auto"/>
            </w:tcBorders>
            <w:hideMark/>
          </w:tcPr>
          <w:p w14:paraId="7C0B5A73"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[dny]</w:t>
            </w:r>
          </w:p>
        </w:tc>
        <w:tc>
          <w:tcPr>
            <w:tcW w:w="1418" w:type="dxa"/>
            <w:tcBorders>
              <w:top w:val="single" w:sz="6" w:space="0" w:color="auto"/>
              <w:left w:val="single" w:sz="6" w:space="0" w:color="auto"/>
              <w:bottom w:val="single" w:sz="6" w:space="0" w:color="auto"/>
              <w:right w:val="single" w:sz="6" w:space="0" w:color="auto"/>
            </w:tcBorders>
            <w:hideMark/>
          </w:tcPr>
          <w:p w14:paraId="5A99DEEB" w14:textId="607E58CF" w:rsidR="00E0613D" w:rsidRPr="00A34AE6" w:rsidRDefault="00A34AE6" w:rsidP="00A17A29">
            <w:pPr>
              <w:suppressAutoHyphens w:val="0"/>
              <w:spacing w:before="100" w:line="276" w:lineRule="auto"/>
              <w:jc w:val="left"/>
              <w:rPr>
                <w:rFonts w:ascii="Calibri" w:hAnsi="Calibri" w:cs="Arial"/>
                <w:sz w:val="20"/>
                <w:szCs w:val="20"/>
                <w:lang w:eastAsia="en-US"/>
              </w:rPr>
            </w:pPr>
            <w:r w:rsidRPr="00A34AE6">
              <w:rPr>
                <w:rFonts w:ascii="Calibri" w:hAnsi="Calibri" w:cs="Arial"/>
                <w:sz w:val="20"/>
                <w:szCs w:val="20"/>
                <w:lang w:eastAsia="en-US"/>
              </w:rPr>
              <w:t>0,5</w:t>
            </w:r>
          </w:p>
        </w:tc>
        <w:tc>
          <w:tcPr>
            <w:tcW w:w="1392" w:type="dxa"/>
            <w:tcBorders>
              <w:top w:val="single" w:sz="6" w:space="0" w:color="auto"/>
              <w:left w:val="single" w:sz="6" w:space="0" w:color="auto"/>
              <w:bottom w:val="single" w:sz="6" w:space="0" w:color="auto"/>
              <w:right w:val="single" w:sz="4" w:space="0" w:color="auto"/>
            </w:tcBorders>
          </w:tcPr>
          <w:p w14:paraId="5C09C200"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p>
        </w:tc>
        <w:tc>
          <w:tcPr>
            <w:tcW w:w="1419" w:type="dxa"/>
            <w:tcBorders>
              <w:top w:val="single" w:sz="6" w:space="0" w:color="auto"/>
              <w:left w:val="single" w:sz="4" w:space="0" w:color="auto"/>
              <w:bottom w:val="single" w:sz="6" w:space="0" w:color="auto"/>
              <w:right w:val="double" w:sz="4" w:space="0" w:color="auto"/>
            </w:tcBorders>
          </w:tcPr>
          <w:p w14:paraId="7D6451AA"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p>
        </w:tc>
      </w:tr>
      <w:tr w:rsidR="00E0613D" w:rsidRPr="002F071A" w14:paraId="29707D12" w14:textId="77777777" w:rsidTr="00A17A29">
        <w:trPr>
          <w:trHeight w:val="347"/>
        </w:trPr>
        <w:tc>
          <w:tcPr>
            <w:tcW w:w="3687" w:type="dxa"/>
            <w:gridSpan w:val="3"/>
            <w:tcBorders>
              <w:top w:val="single" w:sz="6" w:space="0" w:color="auto"/>
              <w:left w:val="double" w:sz="4" w:space="0" w:color="auto"/>
              <w:bottom w:val="single" w:sz="6" w:space="0" w:color="auto"/>
              <w:right w:val="single" w:sz="6" w:space="0" w:color="auto"/>
            </w:tcBorders>
            <w:hideMark/>
          </w:tcPr>
          <w:p w14:paraId="1DEF1CEE"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Odstranění výpadku – C</w:t>
            </w:r>
          </w:p>
        </w:tc>
        <w:tc>
          <w:tcPr>
            <w:tcW w:w="1984" w:type="dxa"/>
            <w:tcBorders>
              <w:top w:val="single" w:sz="6" w:space="0" w:color="auto"/>
              <w:left w:val="single" w:sz="6" w:space="0" w:color="auto"/>
              <w:bottom w:val="single" w:sz="6" w:space="0" w:color="auto"/>
              <w:right w:val="single" w:sz="6" w:space="0" w:color="auto"/>
            </w:tcBorders>
            <w:hideMark/>
          </w:tcPr>
          <w:p w14:paraId="7935A0C9"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[dny]</w:t>
            </w:r>
          </w:p>
        </w:tc>
        <w:tc>
          <w:tcPr>
            <w:tcW w:w="1418" w:type="dxa"/>
            <w:tcBorders>
              <w:top w:val="single" w:sz="6" w:space="0" w:color="auto"/>
              <w:left w:val="single" w:sz="6" w:space="0" w:color="auto"/>
              <w:bottom w:val="single" w:sz="6" w:space="0" w:color="auto"/>
              <w:right w:val="single" w:sz="6" w:space="0" w:color="auto"/>
            </w:tcBorders>
            <w:hideMark/>
          </w:tcPr>
          <w:p w14:paraId="1966466B"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2</w:t>
            </w:r>
          </w:p>
        </w:tc>
        <w:tc>
          <w:tcPr>
            <w:tcW w:w="1392" w:type="dxa"/>
            <w:tcBorders>
              <w:top w:val="single" w:sz="6" w:space="0" w:color="auto"/>
              <w:left w:val="single" w:sz="6" w:space="0" w:color="auto"/>
              <w:bottom w:val="single" w:sz="6" w:space="0" w:color="auto"/>
              <w:right w:val="single" w:sz="4" w:space="0" w:color="auto"/>
            </w:tcBorders>
          </w:tcPr>
          <w:p w14:paraId="03A8330B"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p>
        </w:tc>
        <w:tc>
          <w:tcPr>
            <w:tcW w:w="1419" w:type="dxa"/>
            <w:tcBorders>
              <w:top w:val="single" w:sz="6" w:space="0" w:color="auto"/>
              <w:left w:val="single" w:sz="4" w:space="0" w:color="auto"/>
              <w:bottom w:val="single" w:sz="6" w:space="0" w:color="auto"/>
              <w:right w:val="double" w:sz="4" w:space="0" w:color="auto"/>
            </w:tcBorders>
          </w:tcPr>
          <w:p w14:paraId="66BADB00"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p>
        </w:tc>
      </w:tr>
      <w:tr w:rsidR="00E0613D" w:rsidRPr="002F071A" w14:paraId="162A472A" w14:textId="77777777" w:rsidTr="00A17A29">
        <w:trPr>
          <w:trHeight w:val="347"/>
        </w:trPr>
        <w:tc>
          <w:tcPr>
            <w:tcW w:w="9900" w:type="dxa"/>
            <w:gridSpan w:val="7"/>
            <w:tcBorders>
              <w:top w:val="single" w:sz="6" w:space="0" w:color="auto"/>
              <w:left w:val="double" w:sz="4" w:space="0" w:color="auto"/>
              <w:bottom w:val="single" w:sz="6" w:space="0" w:color="auto"/>
              <w:right w:val="double" w:sz="4" w:space="0" w:color="auto"/>
            </w:tcBorders>
            <w:shd w:val="clear" w:color="auto" w:fill="DBE5F1"/>
            <w:hideMark/>
          </w:tcPr>
          <w:p w14:paraId="5B7AEEDC"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Upřesnění kategorií incidentů a závad (zpřesnění globálních definic daných servisní smlouvou)</w:t>
            </w:r>
          </w:p>
        </w:tc>
      </w:tr>
      <w:tr w:rsidR="00E0613D" w:rsidRPr="002F071A" w14:paraId="28947ED1" w14:textId="77777777" w:rsidTr="00A17A29">
        <w:trPr>
          <w:trHeight w:val="347"/>
        </w:trPr>
        <w:tc>
          <w:tcPr>
            <w:tcW w:w="2411" w:type="dxa"/>
            <w:tcBorders>
              <w:top w:val="single" w:sz="6" w:space="0" w:color="auto"/>
              <w:left w:val="double" w:sz="4" w:space="0" w:color="auto"/>
              <w:bottom w:val="single" w:sz="6" w:space="0" w:color="auto"/>
              <w:right w:val="single" w:sz="6" w:space="0" w:color="auto"/>
            </w:tcBorders>
            <w:hideMark/>
          </w:tcPr>
          <w:p w14:paraId="6EF8D68B"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Kategorie A</w:t>
            </w:r>
          </w:p>
        </w:tc>
        <w:tc>
          <w:tcPr>
            <w:tcW w:w="7489" w:type="dxa"/>
            <w:gridSpan w:val="6"/>
            <w:tcBorders>
              <w:top w:val="single" w:sz="6" w:space="0" w:color="auto"/>
              <w:left w:val="single" w:sz="6" w:space="0" w:color="auto"/>
              <w:bottom w:val="single" w:sz="6" w:space="0" w:color="auto"/>
              <w:right w:val="double" w:sz="4" w:space="0" w:color="auto"/>
            </w:tcBorders>
            <w:hideMark/>
          </w:tcPr>
          <w:p w14:paraId="5B4B8CDA"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Nedostupnost služby SIEM, zejména:</w:t>
            </w:r>
          </w:p>
          <w:p w14:paraId="7C6778DC"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Nedochází ke sběru událostí, neběží monitoring v reálném čase.</w:t>
            </w:r>
          </w:p>
        </w:tc>
      </w:tr>
      <w:tr w:rsidR="00E0613D" w:rsidRPr="002F071A" w14:paraId="0230AD64" w14:textId="77777777" w:rsidTr="00A17A29">
        <w:trPr>
          <w:trHeight w:val="347"/>
        </w:trPr>
        <w:tc>
          <w:tcPr>
            <w:tcW w:w="2411" w:type="dxa"/>
            <w:tcBorders>
              <w:top w:val="single" w:sz="6" w:space="0" w:color="auto"/>
              <w:left w:val="double" w:sz="4" w:space="0" w:color="auto"/>
              <w:bottom w:val="single" w:sz="6" w:space="0" w:color="auto"/>
              <w:right w:val="single" w:sz="6" w:space="0" w:color="auto"/>
            </w:tcBorders>
            <w:hideMark/>
          </w:tcPr>
          <w:p w14:paraId="63D1EB2B"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Kategorie B</w:t>
            </w:r>
          </w:p>
        </w:tc>
        <w:tc>
          <w:tcPr>
            <w:tcW w:w="7489" w:type="dxa"/>
            <w:gridSpan w:val="6"/>
            <w:tcBorders>
              <w:top w:val="single" w:sz="6" w:space="0" w:color="auto"/>
              <w:left w:val="single" w:sz="6" w:space="0" w:color="auto"/>
              <w:bottom w:val="single" w:sz="6" w:space="0" w:color="auto"/>
              <w:right w:val="double" w:sz="4" w:space="0" w:color="auto"/>
            </w:tcBorders>
            <w:hideMark/>
          </w:tcPr>
          <w:p w14:paraId="0737C942"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 xml:space="preserve">Závada nebo výpadek části služby SIEM, které způsobí sníženou dostupnost služby, avšak nezpůsobí celkovou nedostupnost služby SIEM. Např. nelze spravovat zdroje SIEM, systém nemá funkční analýzu útoků. </w:t>
            </w:r>
          </w:p>
        </w:tc>
      </w:tr>
      <w:tr w:rsidR="00E0613D" w:rsidRPr="002F071A" w14:paraId="7EE74F16" w14:textId="77777777" w:rsidTr="00A17A29">
        <w:trPr>
          <w:trHeight w:val="347"/>
        </w:trPr>
        <w:tc>
          <w:tcPr>
            <w:tcW w:w="2411" w:type="dxa"/>
            <w:tcBorders>
              <w:top w:val="single" w:sz="6" w:space="0" w:color="auto"/>
              <w:left w:val="double" w:sz="4" w:space="0" w:color="auto"/>
              <w:bottom w:val="single" w:sz="6" w:space="0" w:color="auto"/>
              <w:right w:val="single" w:sz="6" w:space="0" w:color="auto"/>
            </w:tcBorders>
            <w:hideMark/>
          </w:tcPr>
          <w:p w14:paraId="20788296"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Kategorie C</w:t>
            </w:r>
          </w:p>
        </w:tc>
        <w:tc>
          <w:tcPr>
            <w:tcW w:w="7489" w:type="dxa"/>
            <w:gridSpan w:val="6"/>
            <w:tcBorders>
              <w:top w:val="single" w:sz="6" w:space="0" w:color="auto"/>
              <w:left w:val="single" w:sz="6" w:space="0" w:color="auto"/>
              <w:bottom w:val="single" w:sz="6" w:space="0" w:color="auto"/>
              <w:right w:val="double" w:sz="4" w:space="0" w:color="auto"/>
            </w:tcBorders>
            <w:hideMark/>
          </w:tcPr>
          <w:p w14:paraId="4A36833E"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Ostatní závady nespadající do kategorie A nebo B, např. nefungují reporty.</w:t>
            </w:r>
          </w:p>
          <w:p w14:paraId="2855CEB2"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p>
        </w:tc>
      </w:tr>
      <w:tr w:rsidR="00E0613D" w:rsidRPr="002F071A" w14:paraId="36CA60CE" w14:textId="77777777" w:rsidTr="00A17A29">
        <w:trPr>
          <w:trHeight w:val="347"/>
        </w:trPr>
        <w:tc>
          <w:tcPr>
            <w:tcW w:w="9900" w:type="dxa"/>
            <w:gridSpan w:val="7"/>
            <w:tcBorders>
              <w:top w:val="single" w:sz="6" w:space="0" w:color="auto"/>
              <w:left w:val="double" w:sz="4" w:space="0" w:color="auto"/>
              <w:bottom w:val="single" w:sz="6" w:space="0" w:color="auto"/>
              <w:right w:val="double" w:sz="4" w:space="0" w:color="auto"/>
            </w:tcBorders>
            <w:shd w:val="clear" w:color="auto" w:fill="DBE5F1"/>
            <w:hideMark/>
          </w:tcPr>
          <w:p w14:paraId="0AD209B0"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lastRenderedPageBreak/>
              <w:t xml:space="preserve">Způsob kontroly </w:t>
            </w:r>
          </w:p>
        </w:tc>
      </w:tr>
      <w:tr w:rsidR="00E0613D" w:rsidRPr="002F071A" w14:paraId="45F4DC61" w14:textId="77777777" w:rsidTr="00A17A29">
        <w:trPr>
          <w:trHeight w:val="347"/>
        </w:trPr>
        <w:tc>
          <w:tcPr>
            <w:tcW w:w="9900" w:type="dxa"/>
            <w:gridSpan w:val="7"/>
            <w:tcBorders>
              <w:top w:val="single" w:sz="6" w:space="0" w:color="auto"/>
              <w:left w:val="double" w:sz="4" w:space="0" w:color="auto"/>
              <w:bottom w:val="double" w:sz="4" w:space="0" w:color="auto"/>
              <w:right w:val="double" w:sz="4" w:space="0" w:color="auto"/>
            </w:tcBorders>
            <w:vAlign w:val="center"/>
          </w:tcPr>
          <w:p w14:paraId="0CF09DB3"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Do dostupnosti jsou počítány pouze incidenty typu A, incidenty kategorie B a C se do vyhodnocení celkové dostupnosti nezahrnují.</w:t>
            </w:r>
          </w:p>
          <w:p w14:paraId="05DE8DDC"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 xml:space="preserve">Měření parametrů služby budou prováděna v pravidelných intervalech během zaručené provozní doby služby. Měřící body (sondy) a počet měření budou zvoleny tak, aby výsledky byly dostatečné pro vyhodnocení stanovených parametrů SLA služby. Měřeními bude ověřována dostupnost služeb systému elektronické pošty. </w:t>
            </w:r>
          </w:p>
        </w:tc>
      </w:tr>
      <w:tr w:rsidR="00E0613D" w:rsidRPr="002F071A" w14:paraId="5E66ECA8" w14:textId="77777777" w:rsidTr="00A17A29">
        <w:trPr>
          <w:trHeight w:val="347"/>
        </w:trPr>
        <w:tc>
          <w:tcPr>
            <w:tcW w:w="9900" w:type="dxa"/>
            <w:gridSpan w:val="7"/>
            <w:tcBorders>
              <w:top w:val="double" w:sz="4" w:space="0" w:color="auto"/>
              <w:left w:val="double" w:sz="4" w:space="0" w:color="auto"/>
              <w:bottom w:val="double" w:sz="4" w:space="0" w:color="auto"/>
              <w:right w:val="double" w:sz="4" w:space="0" w:color="auto"/>
            </w:tcBorders>
            <w:shd w:val="clear" w:color="auto" w:fill="A7CAFF"/>
            <w:vAlign w:val="center"/>
            <w:hideMark/>
          </w:tcPr>
          <w:p w14:paraId="5DB75C90"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PODMÍNKY A OMEZENÍ SLUŽBY</w:t>
            </w:r>
          </w:p>
        </w:tc>
      </w:tr>
      <w:tr w:rsidR="00E0613D" w:rsidRPr="002F071A" w14:paraId="59645872" w14:textId="77777777" w:rsidTr="00A17A29">
        <w:trPr>
          <w:trHeight w:val="347"/>
        </w:trPr>
        <w:tc>
          <w:tcPr>
            <w:tcW w:w="2411" w:type="dxa"/>
            <w:tcBorders>
              <w:top w:val="double" w:sz="4" w:space="0" w:color="auto"/>
              <w:left w:val="double" w:sz="4" w:space="0" w:color="auto"/>
              <w:bottom w:val="single" w:sz="6" w:space="0" w:color="auto"/>
              <w:right w:val="single" w:sz="6" w:space="0" w:color="auto"/>
            </w:tcBorders>
            <w:vAlign w:val="center"/>
            <w:hideMark/>
          </w:tcPr>
          <w:p w14:paraId="2D91DBE6"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Měrná jednotka provozu služby</w:t>
            </w:r>
          </w:p>
        </w:tc>
        <w:tc>
          <w:tcPr>
            <w:tcW w:w="7489" w:type="dxa"/>
            <w:gridSpan w:val="6"/>
            <w:tcBorders>
              <w:top w:val="double" w:sz="4" w:space="0" w:color="auto"/>
              <w:left w:val="single" w:sz="6" w:space="0" w:color="auto"/>
              <w:bottom w:val="single" w:sz="6" w:space="0" w:color="auto"/>
              <w:right w:val="double" w:sz="4" w:space="0" w:color="auto"/>
            </w:tcBorders>
            <w:vAlign w:val="center"/>
            <w:hideMark/>
          </w:tcPr>
          <w:p w14:paraId="4FADCB7D"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Počet EPS, tzv. Events Per Second (událostí za vteřinu) a počet zařízení napojených do SIEM</w:t>
            </w:r>
          </w:p>
        </w:tc>
      </w:tr>
      <w:tr w:rsidR="00E0613D" w:rsidRPr="002F071A" w14:paraId="20666C48" w14:textId="77777777" w:rsidTr="00A17A29">
        <w:trPr>
          <w:trHeight w:val="347"/>
        </w:trPr>
        <w:tc>
          <w:tcPr>
            <w:tcW w:w="2411" w:type="dxa"/>
            <w:tcBorders>
              <w:top w:val="double" w:sz="4" w:space="0" w:color="auto"/>
              <w:left w:val="double" w:sz="4" w:space="0" w:color="auto"/>
              <w:bottom w:val="single" w:sz="6" w:space="0" w:color="auto"/>
              <w:right w:val="single" w:sz="6" w:space="0" w:color="auto"/>
            </w:tcBorders>
            <w:hideMark/>
          </w:tcPr>
          <w:p w14:paraId="79A1E5AD"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Limit objemu služby</w:t>
            </w:r>
          </w:p>
        </w:tc>
        <w:tc>
          <w:tcPr>
            <w:tcW w:w="7489" w:type="dxa"/>
            <w:gridSpan w:val="6"/>
            <w:tcBorders>
              <w:top w:val="double" w:sz="4" w:space="0" w:color="auto"/>
              <w:left w:val="single" w:sz="6" w:space="0" w:color="auto"/>
              <w:bottom w:val="single" w:sz="6" w:space="0" w:color="auto"/>
              <w:right w:val="double" w:sz="4" w:space="0" w:color="auto"/>
            </w:tcBorders>
          </w:tcPr>
          <w:p w14:paraId="52F51D00" w14:textId="77777777" w:rsidR="00E0613D" w:rsidRPr="002F071A" w:rsidRDefault="00E0613D" w:rsidP="00A17A29">
            <w:pPr>
              <w:suppressAutoHyphens w:val="0"/>
              <w:spacing w:before="100" w:line="276" w:lineRule="auto"/>
              <w:jc w:val="left"/>
              <w:rPr>
                <w:rFonts w:ascii="Calibri" w:hAnsi="Calibri" w:cs="Arial"/>
                <w:sz w:val="20"/>
                <w:szCs w:val="20"/>
                <w:lang w:eastAsia="en-US"/>
              </w:rPr>
            </w:pPr>
            <w:r w:rsidRPr="002F071A">
              <w:rPr>
                <w:rFonts w:ascii="Calibri" w:hAnsi="Calibri" w:cs="Arial"/>
                <w:sz w:val="20"/>
                <w:szCs w:val="20"/>
                <w:lang w:eastAsia="en-US"/>
              </w:rPr>
              <w:t>1000 EPS</w:t>
            </w:r>
          </w:p>
        </w:tc>
      </w:tr>
    </w:tbl>
    <w:p w14:paraId="1454D37C" w14:textId="77777777" w:rsidR="0054270A" w:rsidRDefault="0054270A" w:rsidP="00E0613D">
      <w:pPr>
        <w:suppressAutoHyphens w:val="0"/>
        <w:jc w:val="left"/>
        <w:rPr>
          <w:rFonts w:ascii="Times New Roman" w:hAnsi="Times New Roman"/>
          <w:szCs w:val="22"/>
        </w:rPr>
      </w:pPr>
    </w:p>
    <w:p w14:paraId="154200E9" w14:textId="77777777" w:rsidR="0054270A" w:rsidRDefault="0054270A" w:rsidP="0054270A">
      <w:r>
        <w:br w:type="page"/>
      </w:r>
    </w:p>
    <w:p w14:paraId="20299B5A" w14:textId="77777777" w:rsidR="0054270A" w:rsidRDefault="0054270A" w:rsidP="0054270A">
      <w:pPr>
        <w:spacing w:before="120" w:after="120"/>
        <w:rPr>
          <w:rFonts w:ascii="Times New Roman" w:hAnsi="Times New Roman"/>
          <w:b/>
          <w:szCs w:val="22"/>
        </w:rPr>
      </w:pPr>
      <w:r w:rsidRPr="00E0613D">
        <w:rPr>
          <w:rFonts w:ascii="Times New Roman" w:hAnsi="Times New Roman"/>
          <w:b/>
          <w:szCs w:val="22"/>
        </w:rPr>
        <w:lastRenderedPageBreak/>
        <w:t>Příloha</w:t>
      </w:r>
      <w:r>
        <w:rPr>
          <w:rFonts w:ascii="Times New Roman" w:hAnsi="Times New Roman"/>
          <w:b/>
          <w:szCs w:val="22"/>
        </w:rPr>
        <w:t xml:space="preserve"> smlouvy č. 5</w:t>
      </w:r>
      <w:r w:rsidRPr="00E0613D">
        <w:rPr>
          <w:rFonts w:ascii="Times New Roman" w:hAnsi="Times New Roman"/>
          <w:b/>
          <w:szCs w:val="22"/>
        </w:rPr>
        <w:t xml:space="preserve"> - </w:t>
      </w:r>
      <w:r w:rsidRPr="0054270A">
        <w:rPr>
          <w:rFonts w:ascii="Times New Roman" w:hAnsi="Times New Roman"/>
          <w:b/>
          <w:szCs w:val="22"/>
        </w:rPr>
        <w:t>Technická specifikace řešení vytvořená prodávajícím (vč. uvedení osob odpovědných za poskytnutí služeb uvedených v nabídce prodávajícího)</w:t>
      </w:r>
    </w:p>
    <w:p w14:paraId="773981B7" w14:textId="77777777" w:rsidR="0054270A" w:rsidRDefault="0054270A">
      <w:pPr>
        <w:suppressAutoHyphens w:val="0"/>
        <w:jc w:val="left"/>
        <w:rPr>
          <w:rFonts w:ascii="Times New Roman" w:hAnsi="Times New Roman"/>
          <w:sz w:val="24"/>
          <w:szCs w:val="22"/>
          <w:highlight w:val="yellow"/>
        </w:rPr>
      </w:pPr>
      <w:r>
        <w:rPr>
          <w:rFonts w:ascii="Times New Roman" w:hAnsi="Times New Roman"/>
          <w:sz w:val="24"/>
          <w:szCs w:val="22"/>
          <w:highlight w:val="yellow"/>
        </w:rPr>
        <w:br w:type="page"/>
      </w:r>
    </w:p>
    <w:p w14:paraId="74324842" w14:textId="77777777" w:rsidR="0054270A" w:rsidRPr="0054270A" w:rsidRDefault="0054270A" w:rsidP="0054270A">
      <w:pPr>
        <w:spacing w:before="120" w:after="120"/>
        <w:rPr>
          <w:rFonts w:ascii="Times New Roman" w:hAnsi="Times New Roman"/>
          <w:b/>
          <w:szCs w:val="22"/>
        </w:rPr>
      </w:pPr>
      <w:r w:rsidRPr="0054270A">
        <w:rPr>
          <w:rFonts w:ascii="Times New Roman" w:hAnsi="Times New Roman"/>
          <w:b/>
          <w:szCs w:val="22"/>
        </w:rPr>
        <w:lastRenderedPageBreak/>
        <w:t xml:space="preserve">Příloha smlouvy č. 6 – Seznam poddodavatelů (příp. čestné prohlášení </w:t>
      </w:r>
      <w:r w:rsidR="0048273B">
        <w:rPr>
          <w:rFonts w:ascii="Times New Roman" w:hAnsi="Times New Roman"/>
          <w:b/>
          <w:szCs w:val="22"/>
        </w:rPr>
        <w:t>prodávajícího</w:t>
      </w:r>
      <w:r w:rsidRPr="0054270A">
        <w:rPr>
          <w:rFonts w:ascii="Times New Roman" w:hAnsi="Times New Roman"/>
          <w:b/>
          <w:szCs w:val="22"/>
        </w:rPr>
        <w:t>, že provede předmět této smlouvy bez poddodavatelů)</w:t>
      </w:r>
      <w:r w:rsidR="00A10CFC">
        <w:rPr>
          <w:rFonts w:ascii="Times New Roman" w:hAnsi="Times New Roman"/>
          <w:b/>
          <w:szCs w:val="22"/>
        </w:rPr>
        <w:t xml:space="preserve"> vč. vymezení části plnění realizovaných prostřednictvím poddodavatelů</w:t>
      </w:r>
    </w:p>
    <w:p w14:paraId="480AF2B4" w14:textId="77777777" w:rsidR="00511050" w:rsidRPr="001529F7" w:rsidRDefault="00511050" w:rsidP="00E0613D">
      <w:pPr>
        <w:suppressAutoHyphens w:val="0"/>
        <w:jc w:val="left"/>
        <w:rPr>
          <w:rFonts w:ascii="Times New Roman" w:hAnsi="Times New Roman"/>
          <w:szCs w:val="22"/>
        </w:rPr>
      </w:pPr>
    </w:p>
    <w:sectPr w:rsidR="00511050" w:rsidRPr="001529F7" w:rsidSect="00FD366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A43C4" w14:textId="77777777" w:rsidR="005D0B8D" w:rsidRDefault="005D0B8D">
      <w:r>
        <w:separator/>
      </w:r>
    </w:p>
  </w:endnote>
  <w:endnote w:type="continuationSeparator" w:id="0">
    <w:p w14:paraId="02ECC7DC" w14:textId="77777777" w:rsidR="005D0B8D" w:rsidRDefault="005D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048C2" w14:textId="77777777" w:rsidR="00A75CD0" w:rsidRDefault="00A75C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5A1B4" w14:textId="2FFFB5B6" w:rsidR="00A75CD0" w:rsidRDefault="00A75CD0">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A34AE6">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E2F5F" w14:textId="77777777" w:rsidR="00A75CD0" w:rsidRDefault="00A75CD0">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92F6D" w14:textId="77777777" w:rsidR="005D0B8D" w:rsidRDefault="005D0B8D">
      <w:r>
        <w:separator/>
      </w:r>
    </w:p>
  </w:footnote>
  <w:footnote w:type="continuationSeparator" w:id="0">
    <w:p w14:paraId="12874284" w14:textId="77777777" w:rsidR="005D0B8D" w:rsidRDefault="005D0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545EA" w14:textId="77777777" w:rsidR="00A75CD0" w:rsidRDefault="00A75C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F4962" w14:textId="77777777" w:rsidR="00A75CD0" w:rsidRDefault="00A75CD0">
    <w:pPr>
      <w:pStyle w:val="Header"/>
      <w:ind w:left="360"/>
      <w:jc w:val="cent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98984" w14:textId="77777777" w:rsidR="00A75CD0" w:rsidRDefault="00A75C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772"/>
    <w:multiLevelType w:val="hybridMultilevel"/>
    <w:tmpl w:val="E052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876FF"/>
    <w:multiLevelType w:val="multilevel"/>
    <w:tmpl w:val="664E555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94"/>
        </w:tabs>
        <w:ind w:left="794" w:hanging="794"/>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B6D1496"/>
    <w:multiLevelType w:val="hybridMultilevel"/>
    <w:tmpl w:val="D242E1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2606E"/>
    <w:multiLevelType w:val="hybridMultilevel"/>
    <w:tmpl w:val="4336C0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9D3716"/>
    <w:multiLevelType w:val="hybridMultilevel"/>
    <w:tmpl w:val="AA109C44"/>
    <w:lvl w:ilvl="0" w:tplc="D9B23D3C">
      <w:start w:val="1"/>
      <w:numFmt w:val="decimal"/>
      <w:lvlText w:val="%1."/>
      <w:lvlJc w:val="left"/>
      <w:pPr>
        <w:ind w:left="720" w:hanging="360"/>
      </w:pPr>
      <w:rPr>
        <w:rFonts w:eastAsia="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918B1"/>
    <w:multiLevelType w:val="hybridMultilevel"/>
    <w:tmpl w:val="45484E0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70371C2"/>
    <w:multiLevelType w:val="hybridMultilevel"/>
    <w:tmpl w:val="6770BA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71235A6"/>
    <w:multiLevelType w:val="hybridMultilevel"/>
    <w:tmpl w:val="3CFC14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0E0376"/>
    <w:multiLevelType w:val="hybridMultilevel"/>
    <w:tmpl w:val="08D884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DE1658"/>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240E555A"/>
    <w:multiLevelType w:val="hybridMultilevel"/>
    <w:tmpl w:val="5A944C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551BE6"/>
    <w:multiLevelType w:val="hybridMultilevel"/>
    <w:tmpl w:val="F8E28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930A09"/>
    <w:multiLevelType w:val="hybridMultilevel"/>
    <w:tmpl w:val="6554E0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CF7E4C"/>
    <w:multiLevelType w:val="hybridMultilevel"/>
    <w:tmpl w:val="D5D27F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73719"/>
    <w:multiLevelType w:val="hybridMultilevel"/>
    <w:tmpl w:val="F7C858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8B5D01"/>
    <w:multiLevelType w:val="hybridMultilevel"/>
    <w:tmpl w:val="1004D07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93270C4"/>
    <w:multiLevelType w:val="hybridMultilevel"/>
    <w:tmpl w:val="DFD69B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CC5A15"/>
    <w:multiLevelType w:val="hybridMultilevel"/>
    <w:tmpl w:val="A95A7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85382"/>
    <w:multiLevelType w:val="hybridMultilevel"/>
    <w:tmpl w:val="48AC6E5E"/>
    <w:lvl w:ilvl="0" w:tplc="A446C4A4">
      <w:start w:val="1"/>
      <w:numFmt w:val="decimal"/>
      <w:lvlText w:val="%1."/>
      <w:lvlJc w:val="left"/>
      <w:pPr>
        <w:ind w:left="1110" w:hanging="7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AF59C9"/>
    <w:multiLevelType w:val="hybridMultilevel"/>
    <w:tmpl w:val="96BE6C16"/>
    <w:lvl w:ilvl="0" w:tplc="5CB028D2">
      <w:start w:val="1"/>
      <w:numFmt w:val="decimal"/>
      <w:lvlText w:val="%1."/>
      <w:lvlJc w:val="left"/>
      <w:pPr>
        <w:ind w:left="72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1483148"/>
    <w:multiLevelType w:val="hybridMultilevel"/>
    <w:tmpl w:val="DCE6F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843418"/>
    <w:multiLevelType w:val="multilevel"/>
    <w:tmpl w:val="542CAA96"/>
    <w:lvl w:ilvl="0">
      <w:start w:val="1"/>
      <w:numFmt w:val="decimal"/>
      <w:lvlText w:val="%1."/>
      <w:lvlJc w:val="left"/>
      <w:pPr>
        <w:ind w:left="425" w:hanging="425"/>
      </w:pPr>
    </w:lvl>
    <w:lvl w:ilvl="1">
      <w:start w:val="1"/>
      <w:numFmt w:val="lowerLetter"/>
      <w:lvlText w:val="%2."/>
      <w:lvlJc w:val="left"/>
      <w:pPr>
        <w:ind w:left="785" w:hanging="360"/>
      </w:pPr>
    </w:lvl>
    <w:lvl w:ilvl="2">
      <w:start w:val="1"/>
      <w:numFmt w:val="lowerRoman"/>
      <w:lvlText w:val="%3."/>
      <w:lvlJc w:val="left"/>
      <w:pPr>
        <w:ind w:left="965" w:hanging="180"/>
      </w:pPr>
    </w:lvl>
    <w:lvl w:ilvl="3">
      <w:start w:val="1"/>
      <w:numFmt w:val="decimal"/>
      <w:lvlText w:val="%4."/>
      <w:lvlJc w:val="left"/>
      <w:pPr>
        <w:ind w:left="1325" w:hanging="360"/>
      </w:pPr>
    </w:lvl>
    <w:lvl w:ilvl="4">
      <w:start w:val="1"/>
      <w:numFmt w:val="lowerLetter"/>
      <w:lvlText w:val="%5."/>
      <w:lvlJc w:val="left"/>
      <w:pPr>
        <w:ind w:left="1685" w:hanging="360"/>
      </w:pPr>
    </w:lvl>
    <w:lvl w:ilvl="5">
      <w:start w:val="1"/>
      <w:numFmt w:val="lowerRoman"/>
      <w:lvlText w:val="%6."/>
      <w:lvlJc w:val="left"/>
      <w:pPr>
        <w:ind w:left="1865" w:hanging="180"/>
      </w:pPr>
    </w:lvl>
    <w:lvl w:ilvl="6">
      <w:start w:val="1"/>
      <w:numFmt w:val="decimal"/>
      <w:lvlText w:val="%7."/>
      <w:lvlJc w:val="left"/>
      <w:pPr>
        <w:ind w:left="2225" w:hanging="360"/>
      </w:pPr>
    </w:lvl>
    <w:lvl w:ilvl="7">
      <w:start w:val="1"/>
      <w:numFmt w:val="lowerLetter"/>
      <w:lvlText w:val="%8."/>
      <w:lvlJc w:val="left"/>
      <w:pPr>
        <w:ind w:left="2585" w:hanging="360"/>
      </w:pPr>
    </w:lvl>
    <w:lvl w:ilvl="8">
      <w:start w:val="1"/>
      <w:numFmt w:val="lowerRoman"/>
      <w:lvlText w:val="%9."/>
      <w:lvlJc w:val="left"/>
      <w:pPr>
        <w:ind w:left="2765" w:hanging="180"/>
      </w:pPr>
    </w:lvl>
  </w:abstractNum>
  <w:abstractNum w:abstractNumId="22" w15:restartNumberingAfterBreak="0">
    <w:nsid w:val="450B69C0"/>
    <w:multiLevelType w:val="hybridMultilevel"/>
    <w:tmpl w:val="5C94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6179F"/>
    <w:multiLevelType w:val="hybridMultilevel"/>
    <w:tmpl w:val="ED706A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742DF0"/>
    <w:multiLevelType w:val="hybridMultilevel"/>
    <w:tmpl w:val="257C733C"/>
    <w:lvl w:ilvl="0" w:tplc="FFFFFFFF">
      <w:start w:val="1"/>
      <w:numFmt w:val="decimal"/>
      <w:pStyle w:val="Heading5"/>
      <w:lvlText w:val="%1."/>
      <w:lvlJc w:val="left"/>
      <w:pPr>
        <w:tabs>
          <w:tab w:val="num" w:pos="360"/>
        </w:tabs>
        <w:ind w:left="360" w:hanging="360"/>
      </w:pPr>
      <w:rPr>
        <w:rFonts w:hint="default"/>
      </w:rPr>
    </w:lvl>
    <w:lvl w:ilvl="1" w:tplc="FFFFFFFF">
      <w:start w:val="1"/>
      <w:numFmt w:val="bullet"/>
      <w:lvlText w:val=""/>
      <w:lvlJc w:val="left"/>
      <w:pPr>
        <w:tabs>
          <w:tab w:val="num" w:pos="1477"/>
        </w:tabs>
        <w:ind w:left="1477" w:hanging="397"/>
      </w:pPr>
      <w:rPr>
        <w:rFonts w:ascii="Symbol" w:hAnsi="Symbol" w:hint="default"/>
      </w:rPr>
    </w:lvl>
    <w:lvl w:ilvl="2" w:tplc="FFFFFFFF">
      <w:start w:val="1"/>
      <w:numFmt w:val="lowerLetter"/>
      <w:lvlText w:val="%3)"/>
      <w:lvlJc w:val="left"/>
      <w:pPr>
        <w:tabs>
          <w:tab w:val="num" w:pos="2340"/>
        </w:tabs>
        <w:ind w:left="2340" w:hanging="360"/>
      </w:pPr>
      <w:rPr>
        <w:b w:val="0"/>
      </w:rPr>
    </w:lvl>
    <w:lvl w:ilvl="3" w:tplc="FFFFFFFF">
      <w:start w:val="1"/>
      <w:numFmt w:val="bullet"/>
      <w:lvlText w:val=""/>
      <w:lvlJc w:val="left"/>
      <w:pPr>
        <w:tabs>
          <w:tab w:val="num" w:pos="2917"/>
        </w:tabs>
        <w:ind w:left="2917" w:hanging="397"/>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50923EC3"/>
    <w:multiLevelType w:val="hybridMultilevel"/>
    <w:tmpl w:val="CBBA1AE4"/>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6" w15:restartNumberingAfterBreak="0">
    <w:nsid w:val="51F209DC"/>
    <w:multiLevelType w:val="hybridMultilevel"/>
    <w:tmpl w:val="299A8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2A311A"/>
    <w:multiLevelType w:val="hybridMultilevel"/>
    <w:tmpl w:val="FA72AFAC"/>
    <w:lvl w:ilvl="0" w:tplc="054CB876">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2D1478"/>
    <w:multiLevelType w:val="hybridMultilevel"/>
    <w:tmpl w:val="3F48190A"/>
    <w:lvl w:ilvl="0" w:tplc="054CB876">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915138"/>
    <w:multiLevelType w:val="hybridMultilevel"/>
    <w:tmpl w:val="37680B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7E115E"/>
    <w:multiLevelType w:val="hybridMultilevel"/>
    <w:tmpl w:val="3E5C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3278F"/>
    <w:multiLevelType w:val="hybridMultilevel"/>
    <w:tmpl w:val="B20878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F71C9E"/>
    <w:multiLevelType w:val="multilevel"/>
    <w:tmpl w:val="FC0610C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1E69FD"/>
    <w:multiLevelType w:val="hybridMultilevel"/>
    <w:tmpl w:val="89C615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724C2DB5"/>
    <w:multiLevelType w:val="hybridMultilevel"/>
    <w:tmpl w:val="CDDE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E64626"/>
    <w:multiLevelType w:val="multilevel"/>
    <w:tmpl w:val="7D18A808"/>
    <w:lvl w:ilvl="0">
      <w:start w:val="1"/>
      <w:numFmt w:val="decimal"/>
      <w:lvlText w:val="%1."/>
      <w:lvlJc w:val="left"/>
      <w:pPr>
        <w:ind w:left="720" w:hanging="360"/>
      </w:pPr>
      <w:rPr>
        <w:rFonts w:hint="default"/>
      </w:rPr>
    </w:lvl>
    <w:lvl w:ilvl="1">
      <w:start w:val="1"/>
      <w:numFmt w:val="decimal"/>
      <w:pStyle w:val="Styl1"/>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24"/>
  </w:num>
  <w:num w:numId="3">
    <w:abstractNumId w:val="15"/>
  </w:num>
  <w:num w:numId="4">
    <w:abstractNumId w:val="7"/>
  </w:num>
  <w:num w:numId="5">
    <w:abstractNumId w:val="5"/>
  </w:num>
  <w:num w:numId="6">
    <w:abstractNumId w:val="28"/>
  </w:num>
  <w:num w:numId="7">
    <w:abstractNumId w:val="27"/>
  </w:num>
  <w:num w:numId="8">
    <w:abstractNumId w:val="4"/>
  </w:num>
  <w:num w:numId="9">
    <w:abstractNumId w:val="14"/>
  </w:num>
  <w:num w:numId="10">
    <w:abstractNumId w:val="35"/>
  </w:num>
  <w:num w:numId="11">
    <w:abstractNumId w:val="32"/>
  </w:num>
  <w:num w:numId="12">
    <w:abstractNumId w:val="29"/>
  </w:num>
  <w:num w:numId="13">
    <w:abstractNumId w:val="2"/>
  </w:num>
  <w:num w:numId="14">
    <w:abstractNumId w:val="3"/>
  </w:num>
  <w:num w:numId="15">
    <w:abstractNumId w:val="10"/>
  </w:num>
  <w:num w:numId="16">
    <w:abstractNumId w:val="8"/>
  </w:num>
  <w:num w:numId="17">
    <w:abstractNumId w:val="16"/>
  </w:num>
  <w:num w:numId="18">
    <w:abstractNumId w:val="23"/>
  </w:num>
  <w:num w:numId="19">
    <w:abstractNumId w:val="12"/>
  </w:num>
  <w:num w:numId="20">
    <w:abstractNumId w:val="13"/>
  </w:num>
  <w:num w:numId="21">
    <w:abstractNumId w:val="6"/>
  </w:num>
  <w:num w:numId="22">
    <w:abstractNumId w:val="31"/>
  </w:num>
  <w:num w:numId="23">
    <w:abstractNumId w:val="11"/>
  </w:num>
  <w:num w:numId="24">
    <w:abstractNumId w:val="18"/>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2"/>
  </w:num>
  <w:num w:numId="28">
    <w:abstractNumId w:val="30"/>
  </w:num>
  <w:num w:numId="29">
    <w:abstractNumId w:val="17"/>
  </w:num>
  <w:num w:numId="30">
    <w:abstractNumId w:val="0"/>
  </w:num>
  <w:num w:numId="31">
    <w:abstractNumId w:val="26"/>
  </w:num>
  <w:num w:numId="32">
    <w:abstractNumId w:val="34"/>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5"/>
    <w:rsid w:val="00033793"/>
    <w:rsid w:val="00035407"/>
    <w:rsid w:val="00041493"/>
    <w:rsid w:val="000466D8"/>
    <w:rsid w:val="00052B20"/>
    <w:rsid w:val="00052B94"/>
    <w:rsid w:val="00061C9E"/>
    <w:rsid w:val="00084107"/>
    <w:rsid w:val="00086547"/>
    <w:rsid w:val="0009428E"/>
    <w:rsid w:val="000A1012"/>
    <w:rsid w:val="000A11B0"/>
    <w:rsid w:val="000B175D"/>
    <w:rsid w:val="000B4071"/>
    <w:rsid w:val="000C34EA"/>
    <w:rsid w:val="000C6278"/>
    <w:rsid w:val="000C6F16"/>
    <w:rsid w:val="000D7D96"/>
    <w:rsid w:val="000E7A6C"/>
    <w:rsid w:val="000F4CE0"/>
    <w:rsid w:val="000F6216"/>
    <w:rsid w:val="000F74CD"/>
    <w:rsid w:val="000F7C32"/>
    <w:rsid w:val="001124F2"/>
    <w:rsid w:val="001149C9"/>
    <w:rsid w:val="00116FF2"/>
    <w:rsid w:val="00123154"/>
    <w:rsid w:val="00127870"/>
    <w:rsid w:val="00131726"/>
    <w:rsid w:val="00137DCD"/>
    <w:rsid w:val="0014137D"/>
    <w:rsid w:val="001518BD"/>
    <w:rsid w:val="001529F7"/>
    <w:rsid w:val="00154E4D"/>
    <w:rsid w:val="00156465"/>
    <w:rsid w:val="001568EE"/>
    <w:rsid w:val="00181D0F"/>
    <w:rsid w:val="00185726"/>
    <w:rsid w:val="00190291"/>
    <w:rsid w:val="00193F1C"/>
    <w:rsid w:val="001A4176"/>
    <w:rsid w:val="001B5C92"/>
    <w:rsid w:val="001B74BA"/>
    <w:rsid w:val="001B77CF"/>
    <w:rsid w:val="001D0BD7"/>
    <w:rsid w:val="001D657B"/>
    <w:rsid w:val="001E2A1B"/>
    <w:rsid w:val="001E6362"/>
    <w:rsid w:val="001E7237"/>
    <w:rsid w:val="001F4A46"/>
    <w:rsid w:val="001F520A"/>
    <w:rsid w:val="00202D9E"/>
    <w:rsid w:val="00214CF2"/>
    <w:rsid w:val="00217102"/>
    <w:rsid w:val="002173E9"/>
    <w:rsid w:val="002225A8"/>
    <w:rsid w:val="00222949"/>
    <w:rsid w:val="0022376A"/>
    <w:rsid w:val="00227BC5"/>
    <w:rsid w:val="00227CB7"/>
    <w:rsid w:val="00232E8A"/>
    <w:rsid w:val="00240758"/>
    <w:rsid w:val="00246AB4"/>
    <w:rsid w:val="00251090"/>
    <w:rsid w:val="00254646"/>
    <w:rsid w:val="00255693"/>
    <w:rsid w:val="002579ED"/>
    <w:rsid w:val="00261671"/>
    <w:rsid w:val="00263D40"/>
    <w:rsid w:val="00265CF9"/>
    <w:rsid w:val="0027137C"/>
    <w:rsid w:val="002815FD"/>
    <w:rsid w:val="00282194"/>
    <w:rsid w:val="00282B44"/>
    <w:rsid w:val="00282EED"/>
    <w:rsid w:val="00285E6A"/>
    <w:rsid w:val="002916C1"/>
    <w:rsid w:val="00296F90"/>
    <w:rsid w:val="002971BA"/>
    <w:rsid w:val="002A06DB"/>
    <w:rsid w:val="002A3D91"/>
    <w:rsid w:val="002C098A"/>
    <w:rsid w:val="002C2DB1"/>
    <w:rsid w:val="002C66A9"/>
    <w:rsid w:val="002C6D01"/>
    <w:rsid w:val="002D271E"/>
    <w:rsid w:val="002D4111"/>
    <w:rsid w:val="002E120D"/>
    <w:rsid w:val="002E3672"/>
    <w:rsid w:val="002E3C6B"/>
    <w:rsid w:val="002E6CA9"/>
    <w:rsid w:val="002F071A"/>
    <w:rsid w:val="002F1C61"/>
    <w:rsid w:val="002F3480"/>
    <w:rsid w:val="002F4274"/>
    <w:rsid w:val="00304893"/>
    <w:rsid w:val="00307886"/>
    <w:rsid w:val="003219DD"/>
    <w:rsid w:val="003252D4"/>
    <w:rsid w:val="00326D95"/>
    <w:rsid w:val="00330449"/>
    <w:rsid w:val="00333858"/>
    <w:rsid w:val="003341E0"/>
    <w:rsid w:val="003358F9"/>
    <w:rsid w:val="00343378"/>
    <w:rsid w:val="0034450E"/>
    <w:rsid w:val="00347C57"/>
    <w:rsid w:val="0035010B"/>
    <w:rsid w:val="00351BB4"/>
    <w:rsid w:val="00352E3A"/>
    <w:rsid w:val="00356E93"/>
    <w:rsid w:val="00361264"/>
    <w:rsid w:val="003710BE"/>
    <w:rsid w:val="0037116A"/>
    <w:rsid w:val="00383A21"/>
    <w:rsid w:val="0038562B"/>
    <w:rsid w:val="00395C40"/>
    <w:rsid w:val="003B33FB"/>
    <w:rsid w:val="003B3F75"/>
    <w:rsid w:val="003B5378"/>
    <w:rsid w:val="003B7311"/>
    <w:rsid w:val="003C3064"/>
    <w:rsid w:val="003C3964"/>
    <w:rsid w:val="003E2C4C"/>
    <w:rsid w:val="003E7393"/>
    <w:rsid w:val="0040053A"/>
    <w:rsid w:val="0040275F"/>
    <w:rsid w:val="004147E9"/>
    <w:rsid w:val="0042648D"/>
    <w:rsid w:val="0042679B"/>
    <w:rsid w:val="004302B7"/>
    <w:rsid w:val="0043079E"/>
    <w:rsid w:val="00456E9F"/>
    <w:rsid w:val="00471C23"/>
    <w:rsid w:val="0048273B"/>
    <w:rsid w:val="00483A6F"/>
    <w:rsid w:val="004852C2"/>
    <w:rsid w:val="004852DC"/>
    <w:rsid w:val="004853B7"/>
    <w:rsid w:val="004855F5"/>
    <w:rsid w:val="004928EF"/>
    <w:rsid w:val="0049456A"/>
    <w:rsid w:val="004B680C"/>
    <w:rsid w:val="004C22E5"/>
    <w:rsid w:val="004D1417"/>
    <w:rsid w:val="004D30F2"/>
    <w:rsid w:val="004D3A4E"/>
    <w:rsid w:val="004D3E5A"/>
    <w:rsid w:val="004D4846"/>
    <w:rsid w:val="004E27C6"/>
    <w:rsid w:val="004F037B"/>
    <w:rsid w:val="004F1029"/>
    <w:rsid w:val="004F6957"/>
    <w:rsid w:val="005002B9"/>
    <w:rsid w:val="00506594"/>
    <w:rsid w:val="00510FC9"/>
    <w:rsid w:val="00511050"/>
    <w:rsid w:val="005113C8"/>
    <w:rsid w:val="0052234D"/>
    <w:rsid w:val="00524FC2"/>
    <w:rsid w:val="0053549F"/>
    <w:rsid w:val="00536391"/>
    <w:rsid w:val="0053639A"/>
    <w:rsid w:val="0054270A"/>
    <w:rsid w:val="005456C6"/>
    <w:rsid w:val="00554A8B"/>
    <w:rsid w:val="00566834"/>
    <w:rsid w:val="005727FF"/>
    <w:rsid w:val="00573A6B"/>
    <w:rsid w:val="005810EA"/>
    <w:rsid w:val="00584C27"/>
    <w:rsid w:val="00584FE5"/>
    <w:rsid w:val="00585D70"/>
    <w:rsid w:val="005866C5"/>
    <w:rsid w:val="0059275B"/>
    <w:rsid w:val="005943D6"/>
    <w:rsid w:val="00594F15"/>
    <w:rsid w:val="005963E8"/>
    <w:rsid w:val="00596DE1"/>
    <w:rsid w:val="005B484E"/>
    <w:rsid w:val="005D0B8D"/>
    <w:rsid w:val="005D4180"/>
    <w:rsid w:val="005E2D4A"/>
    <w:rsid w:val="005E6FEA"/>
    <w:rsid w:val="006036A6"/>
    <w:rsid w:val="00610375"/>
    <w:rsid w:val="00611647"/>
    <w:rsid w:val="00612367"/>
    <w:rsid w:val="00612BDE"/>
    <w:rsid w:val="00645E8B"/>
    <w:rsid w:val="00650EED"/>
    <w:rsid w:val="006520EF"/>
    <w:rsid w:val="00657392"/>
    <w:rsid w:val="006643B1"/>
    <w:rsid w:val="00664BE2"/>
    <w:rsid w:val="00665343"/>
    <w:rsid w:val="00666603"/>
    <w:rsid w:val="00670C37"/>
    <w:rsid w:val="006720DE"/>
    <w:rsid w:val="006772EF"/>
    <w:rsid w:val="006A5762"/>
    <w:rsid w:val="006B16DA"/>
    <w:rsid w:val="006D0C65"/>
    <w:rsid w:val="006D33E5"/>
    <w:rsid w:val="006D4FAF"/>
    <w:rsid w:val="006F5DAE"/>
    <w:rsid w:val="006F6FF9"/>
    <w:rsid w:val="006F7972"/>
    <w:rsid w:val="00700DD6"/>
    <w:rsid w:val="00720F9E"/>
    <w:rsid w:val="00725B15"/>
    <w:rsid w:val="00727E28"/>
    <w:rsid w:val="007478A7"/>
    <w:rsid w:val="00754735"/>
    <w:rsid w:val="0075537F"/>
    <w:rsid w:val="00760F87"/>
    <w:rsid w:val="0076416C"/>
    <w:rsid w:val="00765C39"/>
    <w:rsid w:val="007721D8"/>
    <w:rsid w:val="007754F4"/>
    <w:rsid w:val="00780CF3"/>
    <w:rsid w:val="007852A0"/>
    <w:rsid w:val="00792A9E"/>
    <w:rsid w:val="00794E97"/>
    <w:rsid w:val="007A1C9B"/>
    <w:rsid w:val="007A3019"/>
    <w:rsid w:val="007A6CDF"/>
    <w:rsid w:val="007C0751"/>
    <w:rsid w:val="007C0D60"/>
    <w:rsid w:val="007C408F"/>
    <w:rsid w:val="007D753A"/>
    <w:rsid w:val="007E27A6"/>
    <w:rsid w:val="007E5574"/>
    <w:rsid w:val="007E7636"/>
    <w:rsid w:val="007F1574"/>
    <w:rsid w:val="007F1FD2"/>
    <w:rsid w:val="008038BB"/>
    <w:rsid w:val="008040EC"/>
    <w:rsid w:val="00806B78"/>
    <w:rsid w:val="00817B4D"/>
    <w:rsid w:val="00821159"/>
    <w:rsid w:val="00832A5D"/>
    <w:rsid w:val="0083639F"/>
    <w:rsid w:val="0083645B"/>
    <w:rsid w:val="00842585"/>
    <w:rsid w:val="0084392E"/>
    <w:rsid w:val="008503E5"/>
    <w:rsid w:val="00853B41"/>
    <w:rsid w:val="00856B5F"/>
    <w:rsid w:val="00870391"/>
    <w:rsid w:val="00874497"/>
    <w:rsid w:val="00876259"/>
    <w:rsid w:val="0088366D"/>
    <w:rsid w:val="00895438"/>
    <w:rsid w:val="00895E3B"/>
    <w:rsid w:val="008C15BD"/>
    <w:rsid w:val="008C3F49"/>
    <w:rsid w:val="008C53D9"/>
    <w:rsid w:val="008C747E"/>
    <w:rsid w:val="008C77C3"/>
    <w:rsid w:val="008D4118"/>
    <w:rsid w:val="008E45EA"/>
    <w:rsid w:val="008E5FE1"/>
    <w:rsid w:val="008E70DC"/>
    <w:rsid w:val="008F39BB"/>
    <w:rsid w:val="0090321C"/>
    <w:rsid w:val="00910574"/>
    <w:rsid w:val="009126B1"/>
    <w:rsid w:val="00917F09"/>
    <w:rsid w:val="00921674"/>
    <w:rsid w:val="0092368A"/>
    <w:rsid w:val="00923C8E"/>
    <w:rsid w:val="009327FB"/>
    <w:rsid w:val="00932D18"/>
    <w:rsid w:val="009341A7"/>
    <w:rsid w:val="00944EAE"/>
    <w:rsid w:val="0095187D"/>
    <w:rsid w:val="0095319F"/>
    <w:rsid w:val="00955E26"/>
    <w:rsid w:val="00964C9F"/>
    <w:rsid w:val="009816F5"/>
    <w:rsid w:val="0098508E"/>
    <w:rsid w:val="00987BD3"/>
    <w:rsid w:val="009927DD"/>
    <w:rsid w:val="009A2FC1"/>
    <w:rsid w:val="009A6425"/>
    <w:rsid w:val="009A681B"/>
    <w:rsid w:val="009B4BDB"/>
    <w:rsid w:val="009D1310"/>
    <w:rsid w:val="009E1B0B"/>
    <w:rsid w:val="009E2CD6"/>
    <w:rsid w:val="009E642E"/>
    <w:rsid w:val="009E7456"/>
    <w:rsid w:val="009F297A"/>
    <w:rsid w:val="009F3AFE"/>
    <w:rsid w:val="00A10CFC"/>
    <w:rsid w:val="00A17A29"/>
    <w:rsid w:val="00A34AE6"/>
    <w:rsid w:val="00A40AD6"/>
    <w:rsid w:val="00A40B46"/>
    <w:rsid w:val="00A4330B"/>
    <w:rsid w:val="00A521BA"/>
    <w:rsid w:val="00A5564C"/>
    <w:rsid w:val="00A56CF6"/>
    <w:rsid w:val="00A60D9A"/>
    <w:rsid w:val="00A665CE"/>
    <w:rsid w:val="00A7510D"/>
    <w:rsid w:val="00A75CD0"/>
    <w:rsid w:val="00A83960"/>
    <w:rsid w:val="00A876F6"/>
    <w:rsid w:val="00A93E15"/>
    <w:rsid w:val="00A94335"/>
    <w:rsid w:val="00A94620"/>
    <w:rsid w:val="00AC3E41"/>
    <w:rsid w:val="00AD1616"/>
    <w:rsid w:val="00AE36B4"/>
    <w:rsid w:val="00B001D6"/>
    <w:rsid w:val="00B0184E"/>
    <w:rsid w:val="00B03885"/>
    <w:rsid w:val="00B23BB9"/>
    <w:rsid w:val="00B43433"/>
    <w:rsid w:val="00B52F74"/>
    <w:rsid w:val="00B543BF"/>
    <w:rsid w:val="00B54D18"/>
    <w:rsid w:val="00B55F25"/>
    <w:rsid w:val="00B55FE7"/>
    <w:rsid w:val="00B57891"/>
    <w:rsid w:val="00B57A3B"/>
    <w:rsid w:val="00B63CF8"/>
    <w:rsid w:val="00B6762A"/>
    <w:rsid w:val="00B74333"/>
    <w:rsid w:val="00B80C75"/>
    <w:rsid w:val="00B945E3"/>
    <w:rsid w:val="00B95FDE"/>
    <w:rsid w:val="00BA0AA1"/>
    <w:rsid w:val="00BA3980"/>
    <w:rsid w:val="00BB1EBD"/>
    <w:rsid w:val="00BC1C76"/>
    <w:rsid w:val="00BE113E"/>
    <w:rsid w:val="00BE79B4"/>
    <w:rsid w:val="00BF0867"/>
    <w:rsid w:val="00BF551F"/>
    <w:rsid w:val="00BF6823"/>
    <w:rsid w:val="00C01833"/>
    <w:rsid w:val="00C064C4"/>
    <w:rsid w:val="00C10871"/>
    <w:rsid w:val="00C135EF"/>
    <w:rsid w:val="00C15F22"/>
    <w:rsid w:val="00C162CD"/>
    <w:rsid w:val="00C16490"/>
    <w:rsid w:val="00C31474"/>
    <w:rsid w:val="00C36786"/>
    <w:rsid w:val="00C441B8"/>
    <w:rsid w:val="00C52B8D"/>
    <w:rsid w:val="00C53C17"/>
    <w:rsid w:val="00C55D0D"/>
    <w:rsid w:val="00C82972"/>
    <w:rsid w:val="00C85F49"/>
    <w:rsid w:val="00C87745"/>
    <w:rsid w:val="00C907FD"/>
    <w:rsid w:val="00C916EC"/>
    <w:rsid w:val="00C92EB4"/>
    <w:rsid w:val="00C954B5"/>
    <w:rsid w:val="00C97D67"/>
    <w:rsid w:val="00CA081C"/>
    <w:rsid w:val="00CA0998"/>
    <w:rsid w:val="00CA216A"/>
    <w:rsid w:val="00CC2961"/>
    <w:rsid w:val="00CC3212"/>
    <w:rsid w:val="00CC3293"/>
    <w:rsid w:val="00CD6405"/>
    <w:rsid w:val="00CE29EB"/>
    <w:rsid w:val="00CE2B73"/>
    <w:rsid w:val="00CF6D27"/>
    <w:rsid w:val="00D11088"/>
    <w:rsid w:val="00D1176D"/>
    <w:rsid w:val="00D13664"/>
    <w:rsid w:val="00D15854"/>
    <w:rsid w:val="00D21BF8"/>
    <w:rsid w:val="00D236EF"/>
    <w:rsid w:val="00D23966"/>
    <w:rsid w:val="00D23EB3"/>
    <w:rsid w:val="00D347E4"/>
    <w:rsid w:val="00D403E4"/>
    <w:rsid w:val="00D43516"/>
    <w:rsid w:val="00D45CF3"/>
    <w:rsid w:val="00D54C02"/>
    <w:rsid w:val="00D5584C"/>
    <w:rsid w:val="00D55C4A"/>
    <w:rsid w:val="00D75DED"/>
    <w:rsid w:val="00D77357"/>
    <w:rsid w:val="00D8038C"/>
    <w:rsid w:val="00D81ADC"/>
    <w:rsid w:val="00D82BA8"/>
    <w:rsid w:val="00D86699"/>
    <w:rsid w:val="00D94130"/>
    <w:rsid w:val="00D96004"/>
    <w:rsid w:val="00DA19B4"/>
    <w:rsid w:val="00DA6528"/>
    <w:rsid w:val="00DA7737"/>
    <w:rsid w:val="00DB3CCD"/>
    <w:rsid w:val="00DB44E7"/>
    <w:rsid w:val="00DB69F8"/>
    <w:rsid w:val="00DB786D"/>
    <w:rsid w:val="00DC6617"/>
    <w:rsid w:val="00DD1C50"/>
    <w:rsid w:val="00DD30E2"/>
    <w:rsid w:val="00DD65DA"/>
    <w:rsid w:val="00DE3A24"/>
    <w:rsid w:val="00DF0253"/>
    <w:rsid w:val="00E0613D"/>
    <w:rsid w:val="00E10730"/>
    <w:rsid w:val="00E131D0"/>
    <w:rsid w:val="00E275C0"/>
    <w:rsid w:val="00E32A32"/>
    <w:rsid w:val="00E3715C"/>
    <w:rsid w:val="00E41CD8"/>
    <w:rsid w:val="00E43F10"/>
    <w:rsid w:val="00E45FAC"/>
    <w:rsid w:val="00E47392"/>
    <w:rsid w:val="00E47F8F"/>
    <w:rsid w:val="00E502D5"/>
    <w:rsid w:val="00E52323"/>
    <w:rsid w:val="00E65E43"/>
    <w:rsid w:val="00E841B2"/>
    <w:rsid w:val="00E85D73"/>
    <w:rsid w:val="00E86247"/>
    <w:rsid w:val="00E87101"/>
    <w:rsid w:val="00E87D41"/>
    <w:rsid w:val="00E92787"/>
    <w:rsid w:val="00E9659C"/>
    <w:rsid w:val="00EA4228"/>
    <w:rsid w:val="00EA4761"/>
    <w:rsid w:val="00EB259D"/>
    <w:rsid w:val="00EB3150"/>
    <w:rsid w:val="00EB5FF7"/>
    <w:rsid w:val="00EC5CD5"/>
    <w:rsid w:val="00ED3193"/>
    <w:rsid w:val="00ED5118"/>
    <w:rsid w:val="00EF0ACF"/>
    <w:rsid w:val="00EF1DC1"/>
    <w:rsid w:val="00EF32EA"/>
    <w:rsid w:val="00F03FFD"/>
    <w:rsid w:val="00F04FC3"/>
    <w:rsid w:val="00F14E83"/>
    <w:rsid w:val="00F15A0B"/>
    <w:rsid w:val="00F16133"/>
    <w:rsid w:val="00F1638A"/>
    <w:rsid w:val="00F272D7"/>
    <w:rsid w:val="00F3331B"/>
    <w:rsid w:val="00F3433E"/>
    <w:rsid w:val="00F402CE"/>
    <w:rsid w:val="00F46F8A"/>
    <w:rsid w:val="00F505BD"/>
    <w:rsid w:val="00F50CED"/>
    <w:rsid w:val="00F705EE"/>
    <w:rsid w:val="00F7644D"/>
    <w:rsid w:val="00F76B2A"/>
    <w:rsid w:val="00F80801"/>
    <w:rsid w:val="00F86C86"/>
    <w:rsid w:val="00F9050F"/>
    <w:rsid w:val="00F91280"/>
    <w:rsid w:val="00F93465"/>
    <w:rsid w:val="00F95682"/>
    <w:rsid w:val="00F96B10"/>
    <w:rsid w:val="00FA18C6"/>
    <w:rsid w:val="00FB4B18"/>
    <w:rsid w:val="00FC1BA8"/>
    <w:rsid w:val="00FC3A1F"/>
    <w:rsid w:val="00FC717F"/>
    <w:rsid w:val="00FD00AD"/>
    <w:rsid w:val="00FD3662"/>
    <w:rsid w:val="00FE4F45"/>
    <w:rsid w:val="00FF209C"/>
    <w:rsid w:val="00FF3DC4"/>
    <w:rsid w:val="00FF6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E3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ADC"/>
    <w:pPr>
      <w:suppressAutoHyphens/>
      <w:jc w:val="both"/>
    </w:pPr>
    <w:rPr>
      <w:rFonts w:ascii="Arial" w:hAnsi="Arial"/>
      <w:sz w:val="22"/>
      <w:szCs w:val="24"/>
    </w:rPr>
  </w:style>
  <w:style w:type="paragraph" w:styleId="Heading1">
    <w:name w:val="heading 1"/>
    <w:basedOn w:val="Normal"/>
    <w:next w:val="Normal"/>
    <w:autoRedefine/>
    <w:qFormat/>
    <w:rsid w:val="00C52B8D"/>
    <w:pPr>
      <w:keepNext/>
      <w:widowControl w:val="0"/>
      <w:numPr>
        <w:numId w:val="1"/>
      </w:numPr>
      <w:shd w:val="pct20" w:color="auto" w:fill="auto"/>
      <w:suppressAutoHyphens w:val="0"/>
      <w:spacing w:before="600" w:after="300"/>
      <w:jc w:val="left"/>
      <w:outlineLvl w:val="0"/>
    </w:pPr>
    <w:rPr>
      <w:b/>
      <w:kern w:val="28"/>
      <w:sz w:val="28"/>
      <w:szCs w:val="20"/>
    </w:rPr>
  </w:style>
  <w:style w:type="paragraph" w:styleId="Heading2">
    <w:name w:val="heading 2"/>
    <w:basedOn w:val="Normal"/>
    <w:next w:val="Normal"/>
    <w:qFormat/>
    <w:rsid w:val="00C52B8D"/>
    <w:pPr>
      <w:keepNext/>
      <w:numPr>
        <w:ilvl w:val="1"/>
        <w:numId w:val="1"/>
      </w:numPr>
      <w:spacing w:before="140"/>
      <w:jc w:val="left"/>
      <w:outlineLvl w:val="1"/>
    </w:pPr>
    <w:rPr>
      <w:b/>
      <w:bCs/>
    </w:rPr>
  </w:style>
  <w:style w:type="paragraph" w:styleId="Heading3">
    <w:name w:val="heading 3"/>
    <w:basedOn w:val="Normal"/>
    <w:next w:val="Normal"/>
    <w:qFormat/>
    <w:rsid w:val="00C52B8D"/>
    <w:pPr>
      <w:keepNext/>
      <w:spacing w:before="240" w:after="60"/>
      <w:outlineLvl w:val="2"/>
    </w:pPr>
    <w:rPr>
      <w:rFonts w:cs="Arial"/>
      <w:b/>
      <w:bCs/>
      <w:sz w:val="26"/>
      <w:szCs w:val="26"/>
    </w:rPr>
  </w:style>
  <w:style w:type="paragraph" w:styleId="Heading4">
    <w:name w:val="heading 4"/>
    <w:basedOn w:val="Normal"/>
    <w:next w:val="Normal"/>
    <w:qFormat/>
    <w:rsid w:val="00C52B8D"/>
    <w:pPr>
      <w:keepNext/>
      <w:ind w:left="360"/>
      <w:outlineLvl w:val="3"/>
    </w:pPr>
    <w:rPr>
      <w:rFonts w:cs="Arial"/>
      <w:b/>
      <w:bCs/>
      <w:iCs/>
      <w:kern w:val="2"/>
      <w:sz w:val="24"/>
    </w:rPr>
  </w:style>
  <w:style w:type="paragraph" w:styleId="Heading5">
    <w:name w:val="heading 5"/>
    <w:basedOn w:val="Normal"/>
    <w:next w:val="Normal"/>
    <w:qFormat/>
    <w:rsid w:val="00C52B8D"/>
    <w:pPr>
      <w:keepNext/>
      <w:keepLines/>
      <w:numPr>
        <w:numId w:val="2"/>
      </w:numPr>
      <w:tabs>
        <w:tab w:val="clear" w:pos="360"/>
        <w:tab w:val="num" w:pos="567"/>
      </w:tabs>
      <w:suppressAutoHyphens w:val="0"/>
      <w:spacing w:before="240" w:after="120"/>
      <w:ind w:left="567" w:hanging="567"/>
      <w:jc w:val="left"/>
      <w:outlineLvl w:val="4"/>
    </w:pPr>
    <w:rPr>
      <w:rFonts w:ascii="Times New Roman" w:eastAsia="Arial Unicode MS" w:hAnsi="Times New Roman"/>
      <w:b/>
      <w:szCs w:val="20"/>
      <w:u w:val="single"/>
    </w:rPr>
  </w:style>
  <w:style w:type="paragraph" w:styleId="Heading6">
    <w:name w:val="heading 6"/>
    <w:basedOn w:val="Normal"/>
    <w:next w:val="Normal"/>
    <w:qFormat/>
    <w:rsid w:val="00C52B8D"/>
    <w:pPr>
      <w:keepNext/>
      <w:widowControl w:val="0"/>
      <w:suppressAutoHyphens w:val="0"/>
      <w:overflowPunct w:val="0"/>
      <w:autoSpaceDE w:val="0"/>
      <w:autoSpaceDN w:val="0"/>
      <w:adjustRightInd w:val="0"/>
      <w:jc w:val="left"/>
      <w:textAlignment w:val="baseline"/>
      <w:outlineLvl w:val="5"/>
    </w:pPr>
    <w:rPr>
      <w:rFonts w:ascii="Times New Roman" w:hAnsi="Times New Roman"/>
      <w:color w:val="FF6600"/>
      <w:kern w:val="2"/>
      <w:sz w:val="24"/>
      <w:szCs w:val="20"/>
    </w:rPr>
  </w:style>
  <w:style w:type="paragraph" w:styleId="Heading7">
    <w:name w:val="heading 7"/>
    <w:basedOn w:val="Normal"/>
    <w:next w:val="Normal"/>
    <w:qFormat/>
    <w:rsid w:val="00C52B8D"/>
    <w:pPr>
      <w:keepNext/>
      <w:spacing w:before="480"/>
      <w:jc w:val="center"/>
      <w:outlineLvl w:val="6"/>
    </w:pPr>
    <w:rPr>
      <w:rFonts w:cs="Arial"/>
      <w:b/>
      <w:snapToGrid w:val="0"/>
      <w:spacing w:val="160"/>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4">
    <w:name w:val="nadpis 4"/>
    <w:basedOn w:val="Heading3"/>
    <w:rsid w:val="00C52B8D"/>
    <w:pPr>
      <w:spacing w:before="0" w:after="0"/>
      <w:jc w:val="center"/>
    </w:pPr>
    <w:rPr>
      <w:rFonts w:ascii="Times New Roman" w:hAnsi="Times New Roman"/>
    </w:rPr>
  </w:style>
  <w:style w:type="paragraph" w:customStyle="1" w:styleId="StylNadpis3vzorekdnSvtlezelen">
    <w:name w:val="Styl Nadpis 3 + vzorek: Žádný (Světle zelená)"/>
    <w:basedOn w:val="Heading3"/>
    <w:rsid w:val="00C52B8D"/>
    <w:pPr>
      <w:keepNext w:val="0"/>
      <w:widowControl w:val="0"/>
      <w:shd w:val="clear" w:color="auto" w:fill="CCFFCC"/>
      <w:suppressAutoHyphens w:val="0"/>
      <w:spacing w:before="160" w:after="100"/>
      <w:ind w:left="720"/>
      <w:jc w:val="left"/>
    </w:pPr>
    <w:rPr>
      <w:rFonts w:cs="Times New Roman"/>
      <w:sz w:val="20"/>
      <w:szCs w:val="20"/>
    </w:rPr>
  </w:style>
  <w:style w:type="paragraph" w:styleId="Header">
    <w:name w:val="header"/>
    <w:basedOn w:val="Normal"/>
    <w:link w:val="HeaderChar"/>
    <w:rsid w:val="00C52B8D"/>
    <w:pPr>
      <w:tabs>
        <w:tab w:val="center" w:pos="4536"/>
        <w:tab w:val="right" w:pos="9072"/>
      </w:tabs>
    </w:pPr>
  </w:style>
  <w:style w:type="paragraph" w:styleId="Footer">
    <w:name w:val="footer"/>
    <w:basedOn w:val="Normal"/>
    <w:rsid w:val="00C52B8D"/>
    <w:pPr>
      <w:tabs>
        <w:tab w:val="center" w:pos="4536"/>
        <w:tab w:val="right" w:pos="9072"/>
      </w:tabs>
    </w:pPr>
  </w:style>
  <w:style w:type="character" w:styleId="Strong">
    <w:name w:val="Strong"/>
    <w:qFormat/>
    <w:rsid w:val="00C52B8D"/>
    <w:rPr>
      <w:b/>
      <w:bCs/>
    </w:rPr>
  </w:style>
  <w:style w:type="character" w:styleId="Hyperlink">
    <w:name w:val="Hyperlink"/>
    <w:rsid w:val="00C52B8D"/>
    <w:rPr>
      <w:color w:val="0000FF"/>
      <w:u w:val="single"/>
    </w:rPr>
  </w:style>
  <w:style w:type="paragraph" w:styleId="BodyText">
    <w:name w:val="Body Text"/>
    <w:basedOn w:val="Normal"/>
    <w:rsid w:val="00C52B8D"/>
    <w:pPr>
      <w:suppressAutoHyphens w:val="0"/>
      <w:jc w:val="left"/>
    </w:pPr>
    <w:rPr>
      <w:rFonts w:cs="Arial"/>
      <w:kern w:val="2"/>
      <w:sz w:val="18"/>
    </w:rPr>
  </w:style>
  <w:style w:type="paragraph" w:styleId="BodyText2">
    <w:name w:val="Body Text 2"/>
    <w:basedOn w:val="Normal"/>
    <w:rsid w:val="00C52B8D"/>
    <w:pPr>
      <w:jc w:val="left"/>
    </w:pPr>
    <w:rPr>
      <w:rFonts w:cs="Arial"/>
      <w:kern w:val="2"/>
    </w:rPr>
  </w:style>
  <w:style w:type="character" w:styleId="PageNumber">
    <w:name w:val="page number"/>
    <w:basedOn w:val="DefaultParagraphFont"/>
    <w:rsid w:val="00C52B8D"/>
  </w:style>
  <w:style w:type="paragraph" w:styleId="BodyTextIndent">
    <w:name w:val="Body Text Indent"/>
    <w:basedOn w:val="Normal"/>
    <w:link w:val="BodyTextIndentChar"/>
    <w:rsid w:val="00C52B8D"/>
    <w:pPr>
      <w:widowControl w:val="0"/>
      <w:tabs>
        <w:tab w:val="left" w:pos="0"/>
      </w:tabs>
      <w:suppressAutoHyphens w:val="0"/>
      <w:snapToGrid w:val="0"/>
      <w:ind w:left="2268" w:hanging="2268"/>
      <w:jc w:val="left"/>
    </w:pPr>
    <w:rPr>
      <w:rFonts w:ascii="Times New Roman" w:hAnsi="Times New Roman"/>
      <w:sz w:val="24"/>
      <w:szCs w:val="20"/>
    </w:rPr>
  </w:style>
  <w:style w:type="paragraph" w:styleId="EndnoteText">
    <w:name w:val="endnote text"/>
    <w:basedOn w:val="Normal"/>
    <w:semiHidden/>
    <w:rsid w:val="00C52B8D"/>
    <w:pPr>
      <w:widowControl w:val="0"/>
      <w:suppressAutoHyphens w:val="0"/>
      <w:overflowPunct w:val="0"/>
      <w:autoSpaceDE w:val="0"/>
      <w:autoSpaceDN w:val="0"/>
      <w:adjustRightInd w:val="0"/>
      <w:jc w:val="left"/>
      <w:textAlignment w:val="baseline"/>
    </w:pPr>
    <w:rPr>
      <w:rFonts w:ascii="MS Serif" w:hAnsi="MS Serif"/>
      <w:sz w:val="20"/>
      <w:szCs w:val="20"/>
    </w:rPr>
  </w:style>
  <w:style w:type="paragraph" w:styleId="BodyText3">
    <w:name w:val="Body Text 3"/>
    <w:basedOn w:val="Normal"/>
    <w:rsid w:val="00C52B8D"/>
    <w:rPr>
      <w:rFonts w:cs="Arial"/>
      <w:b/>
    </w:rPr>
  </w:style>
  <w:style w:type="character" w:styleId="FollowedHyperlink">
    <w:name w:val="FollowedHyperlink"/>
    <w:rsid w:val="00C52B8D"/>
    <w:rPr>
      <w:color w:val="800080"/>
      <w:u w:val="single"/>
    </w:rPr>
  </w:style>
  <w:style w:type="paragraph" w:styleId="BalloonText">
    <w:name w:val="Balloon Text"/>
    <w:basedOn w:val="Normal"/>
    <w:semiHidden/>
    <w:rsid w:val="003341E0"/>
    <w:rPr>
      <w:rFonts w:ascii="Tahoma" w:hAnsi="Tahoma" w:cs="Tahoma"/>
      <w:sz w:val="16"/>
      <w:szCs w:val="16"/>
    </w:rPr>
  </w:style>
  <w:style w:type="character" w:styleId="CommentReference">
    <w:name w:val="annotation reference"/>
    <w:semiHidden/>
    <w:unhideWhenUsed/>
    <w:rsid w:val="003710BE"/>
    <w:rPr>
      <w:sz w:val="16"/>
      <w:szCs w:val="16"/>
    </w:rPr>
  </w:style>
  <w:style w:type="paragraph" w:styleId="CommentText">
    <w:name w:val="annotation text"/>
    <w:basedOn w:val="Normal"/>
    <w:link w:val="CommentTextChar"/>
    <w:semiHidden/>
    <w:unhideWhenUsed/>
    <w:rsid w:val="003710BE"/>
    <w:rPr>
      <w:sz w:val="20"/>
      <w:szCs w:val="20"/>
    </w:rPr>
  </w:style>
  <w:style w:type="character" w:customStyle="1" w:styleId="CommentTextChar">
    <w:name w:val="Comment Text Char"/>
    <w:link w:val="CommentText"/>
    <w:uiPriority w:val="99"/>
    <w:semiHidden/>
    <w:rsid w:val="003710BE"/>
    <w:rPr>
      <w:rFonts w:ascii="Arial" w:hAnsi="Arial"/>
    </w:rPr>
  </w:style>
  <w:style w:type="paragraph" w:styleId="CommentSubject">
    <w:name w:val="annotation subject"/>
    <w:basedOn w:val="CommentText"/>
    <w:next w:val="CommentText"/>
    <w:link w:val="CommentSubjectChar"/>
    <w:uiPriority w:val="99"/>
    <w:semiHidden/>
    <w:unhideWhenUsed/>
    <w:rsid w:val="003710BE"/>
    <w:rPr>
      <w:b/>
      <w:bCs/>
    </w:rPr>
  </w:style>
  <w:style w:type="character" w:customStyle="1" w:styleId="CommentSubjectChar">
    <w:name w:val="Comment Subject Char"/>
    <w:link w:val="CommentSubject"/>
    <w:uiPriority w:val="99"/>
    <w:semiHidden/>
    <w:rsid w:val="003710BE"/>
    <w:rPr>
      <w:rFonts w:ascii="Arial" w:hAnsi="Arial"/>
      <w:b/>
      <w:bCs/>
    </w:rPr>
  </w:style>
  <w:style w:type="table" w:styleId="TableGrid">
    <w:name w:val="Table Grid"/>
    <w:basedOn w:val="TableNormal"/>
    <w:uiPriority w:val="59"/>
    <w:rsid w:val="00DA65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9428E"/>
    <w:pPr>
      <w:suppressAutoHyphens w:val="0"/>
      <w:spacing w:after="200" w:line="276" w:lineRule="auto"/>
      <w:ind w:left="720"/>
      <w:contextualSpacing/>
      <w:jc w:val="left"/>
    </w:pPr>
    <w:rPr>
      <w:rFonts w:ascii="Calibri" w:eastAsia="Calibri" w:hAnsi="Calibri"/>
      <w:szCs w:val="22"/>
      <w:lang w:eastAsia="en-US"/>
    </w:rPr>
  </w:style>
  <w:style w:type="character" w:customStyle="1" w:styleId="BodyTextIndentChar">
    <w:name w:val="Body Text Indent Char"/>
    <w:basedOn w:val="DefaultParagraphFont"/>
    <w:link w:val="BodyTextIndent"/>
    <w:rsid w:val="00F95682"/>
    <w:rPr>
      <w:sz w:val="24"/>
    </w:rPr>
  </w:style>
  <w:style w:type="character" w:customStyle="1" w:styleId="HeaderChar">
    <w:name w:val="Header Char"/>
    <w:link w:val="Header"/>
    <w:locked/>
    <w:rsid w:val="00C31474"/>
    <w:rPr>
      <w:rFonts w:ascii="Arial" w:hAnsi="Arial"/>
      <w:sz w:val="22"/>
      <w:szCs w:val="24"/>
    </w:rPr>
  </w:style>
  <w:style w:type="character" w:customStyle="1" w:styleId="Bodytext0">
    <w:name w:val="Body text_"/>
    <w:basedOn w:val="DefaultParagraphFont"/>
    <w:link w:val="BodyText1"/>
    <w:rsid w:val="005D4180"/>
    <w:rPr>
      <w:rFonts w:ascii="Calibri" w:eastAsia="Calibri" w:hAnsi="Calibri" w:cs="Calibri"/>
      <w:shd w:val="clear" w:color="auto" w:fill="FFFFFF"/>
    </w:rPr>
  </w:style>
  <w:style w:type="paragraph" w:customStyle="1" w:styleId="BodyText1">
    <w:name w:val="Body Text1"/>
    <w:basedOn w:val="Normal"/>
    <w:link w:val="Bodytext0"/>
    <w:rsid w:val="005D4180"/>
    <w:pPr>
      <w:widowControl w:val="0"/>
      <w:shd w:val="clear" w:color="auto" w:fill="FFFFFF"/>
      <w:suppressAutoHyphens w:val="0"/>
      <w:spacing w:before="300" w:after="300" w:line="0" w:lineRule="atLeast"/>
      <w:ind w:hanging="360"/>
      <w:jc w:val="left"/>
    </w:pPr>
    <w:rPr>
      <w:rFonts w:ascii="Calibri" w:eastAsia="Calibri" w:hAnsi="Calibri" w:cs="Calibri"/>
      <w:sz w:val="20"/>
      <w:szCs w:val="20"/>
    </w:rPr>
  </w:style>
  <w:style w:type="paragraph" w:customStyle="1" w:styleId="Styl1">
    <w:name w:val="Styl1"/>
    <w:basedOn w:val="Normal"/>
    <w:link w:val="Styl1Char"/>
    <w:qFormat/>
    <w:rsid w:val="00FC3A1F"/>
    <w:pPr>
      <w:widowControl w:val="0"/>
      <w:numPr>
        <w:ilvl w:val="1"/>
        <w:numId w:val="10"/>
      </w:numPr>
      <w:tabs>
        <w:tab w:val="left" w:pos="320"/>
      </w:tabs>
      <w:suppressAutoHyphens w:val="0"/>
      <w:spacing w:after="166" w:line="200" w:lineRule="exact"/>
    </w:pPr>
    <w:rPr>
      <w:rFonts w:asciiTheme="minorHAnsi" w:eastAsia="Calibri" w:hAnsiTheme="minorHAnsi" w:cs="Arial"/>
      <w:b/>
      <w:bCs/>
      <w:color w:val="000000"/>
      <w:sz w:val="24"/>
      <w:lang w:val="en-US"/>
    </w:rPr>
  </w:style>
  <w:style w:type="character" w:customStyle="1" w:styleId="Styl1Char">
    <w:name w:val="Styl1 Char"/>
    <w:basedOn w:val="DefaultParagraphFont"/>
    <w:link w:val="Styl1"/>
    <w:rsid w:val="00FC3A1F"/>
    <w:rPr>
      <w:rFonts w:asciiTheme="minorHAnsi" w:eastAsia="Calibri" w:hAnsiTheme="minorHAnsi" w:cs="Arial"/>
      <w:b/>
      <w:bCs/>
      <w:color w:val="000000"/>
      <w:sz w:val="24"/>
      <w:szCs w:val="24"/>
      <w:lang w:val="en-US"/>
    </w:rPr>
  </w:style>
  <w:style w:type="character" w:styleId="Emphasis">
    <w:name w:val="Emphasis"/>
    <w:basedOn w:val="DefaultParagraphFont"/>
    <w:uiPriority w:val="20"/>
    <w:qFormat/>
    <w:rsid w:val="00AD1616"/>
    <w:rPr>
      <w:i/>
      <w:iCs/>
    </w:rPr>
  </w:style>
  <w:style w:type="table" w:customStyle="1" w:styleId="Mkatabulky1">
    <w:name w:val="Mřížka tabulky1"/>
    <w:basedOn w:val="TableNormal"/>
    <w:next w:val="TableGrid"/>
    <w:uiPriority w:val="99"/>
    <w:rsid w:val="00511050"/>
    <w:pPr>
      <w:spacing w:before="100"/>
    </w:pPr>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0EED"/>
    <w:rPr>
      <w:rFonts w:ascii="Arial" w:hAnsi="Arial"/>
      <w:sz w:val="22"/>
      <w:szCs w:val="24"/>
    </w:rPr>
  </w:style>
  <w:style w:type="paragraph" w:styleId="BodyTextIndent3">
    <w:name w:val="Body Text Indent 3"/>
    <w:basedOn w:val="Normal"/>
    <w:link w:val="BodyTextIndent3Char"/>
    <w:uiPriority w:val="99"/>
    <w:semiHidden/>
    <w:unhideWhenUsed/>
    <w:rsid w:val="00FF209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F209C"/>
    <w:rPr>
      <w:rFonts w:ascii="Arial" w:hAnsi="Arial"/>
      <w:sz w:val="16"/>
      <w:szCs w:val="16"/>
    </w:rPr>
  </w:style>
  <w:style w:type="character" w:customStyle="1" w:styleId="ListParagraphChar">
    <w:name w:val="List Paragraph Char"/>
    <w:link w:val="ListParagraph1"/>
    <w:locked/>
    <w:rsid w:val="00665343"/>
    <w:rPr>
      <w:rFonts w:ascii="Arial" w:hAnsi="Arial" w:cs="Arial"/>
      <w:color w:val="000000"/>
      <w:szCs w:val="22"/>
      <w:lang w:eastAsia="en-US"/>
    </w:rPr>
  </w:style>
  <w:style w:type="paragraph" w:customStyle="1" w:styleId="ListParagraph1">
    <w:name w:val="List Paragraph1"/>
    <w:basedOn w:val="Normal"/>
    <w:link w:val="ListParagraphChar"/>
    <w:qFormat/>
    <w:rsid w:val="00665343"/>
    <w:pPr>
      <w:autoSpaceDN w:val="0"/>
      <w:spacing w:after="120" w:line="276" w:lineRule="auto"/>
      <w:ind w:left="720"/>
      <w:jc w:val="left"/>
    </w:pPr>
    <w:rPr>
      <w:rFonts w:cs="Arial"/>
      <w:color w:val="000000"/>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749">
      <w:bodyDiv w:val="1"/>
      <w:marLeft w:val="0"/>
      <w:marRight w:val="0"/>
      <w:marTop w:val="0"/>
      <w:marBottom w:val="0"/>
      <w:divBdr>
        <w:top w:val="none" w:sz="0" w:space="0" w:color="auto"/>
        <w:left w:val="none" w:sz="0" w:space="0" w:color="auto"/>
        <w:bottom w:val="none" w:sz="0" w:space="0" w:color="auto"/>
        <w:right w:val="none" w:sz="0" w:space="0" w:color="auto"/>
      </w:divBdr>
    </w:div>
    <w:div w:id="266692044">
      <w:bodyDiv w:val="1"/>
      <w:marLeft w:val="0"/>
      <w:marRight w:val="0"/>
      <w:marTop w:val="0"/>
      <w:marBottom w:val="0"/>
      <w:divBdr>
        <w:top w:val="none" w:sz="0" w:space="0" w:color="auto"/>
        <w:left w:val="none" w:sz="0" w:space="0" w:color="auto"/>
        <w:bottom w:val="none" w:sz="0" w:space="0" w:color="auto"/>
        <w:right w:val="none" w:sz="0" w:space="0" w:color="auto"/>
      </w:divBdr>
    </w:div>
    <w:div w:id="410783114">
      <w:bodyDiv w:val="1"/>
      <w:marLeft w:val="0"/>
      <w:marRight w:val="0"/>
      <w:marTop w:val="0"/>
      <w:marBottom w:val="0"/>
      <w:divBdr>
        <w:top w:val="none" w:sz="0" w:space="0" w:color="auto"/>
        <w:left w:val="none" w:sz="0" w:space="0" w:color="auto"/>
        <w:bottom w:val="none" w:sz="0" w:space="0" w:color="auto"/>
        <w:right w:val="none" w:sz="0" w:space="0" w:color="auto"/>
      </w:divBdr>
    </w:div>
    <w:div w:id="942879158">
      <w:bodyDiv w:val="1"/>
      <w:marLeft w:val="0"/>
      <w:marRight w:val="0"/>
      <w:marTop w:val="0"/>
      <w:marBottom w:val="0"/>
      <w:divBdr>
        <w:top w:val="none" w:sz="0" w:space="0" w:color="auto"/>
        <w:left w:val="none" w:sz="0" w:space="0" w:color="auto"/>
        <w:bottom w:val="none" w:sz="0" w:space="0" w:color="auto"/>
        <w:right w:val="none" w:sz="0" w:space="0" w:color="auto"/>
      </w:divBdr>
    </w:div>
    <w:div w:id="1554662027">
      <w:bodyDiv w:val="1"/>
      <w:marLeft w:val="0"/>
      <w:marRight w:val="0"/>
      <w:marTop w:val="0"/>
      <w:marBottom w:val="0"/>
      <w:divBdr>
        <w:top w:val="none" w:sz="0" w:space="0" w:color="auto"/>
        <w:left w:val="none" w:sz="0" w:space="0" w:color="auto"/>
        <w:bottom w:val="none" w:sz="0" w:space="0" w:color="auto"/>
        <w:right w:val="none" w:sz="0" w:space="0" w:color="auto"/>
      </w:divBdr>
    </w:div>
    <w:div w:id="1733850724">
      <w:bodyDiv w:val="1"/>
      <w:marLeft w:val="0"/>
      <w:marRight w:val="0"/>
      <w:marTop w:val="0"/>
      <w:marBottom w:val="0"/>
      <w:divBdr>
        <w:top w:val="none" w:sz="0" w:space="0" w:color="auto"/>
        <w:left w:val="none" w:sz="0" w:space="0" w:color="auto"/>
        <w:bottom w:val="none" w:sz="0" w:space="0" w:color="auto"/>
        <w:right w:val="none" w:sz="0" w:space="0" w:color="auto"/>
      </w:divBdr>
    </w:div>
    <w:div w:id="1763913126">
      <w:bodyDiv w:val="1"/>
      <w:marLeft w:val="0"/>
      <w:marRight w:val="0"/>
      <w:marTop w:val="0"/>
      <w:marBottom w:val="0"/>
      <w:divBdr>
        <w:top w:val="none" w:sz="0" w:space="0" w:color="auto"/>
        <w:left w:val="none" w:sz="0" w:space="0" w:color="auto"/>
        <w:bottom w:val="none" w:sz="0" w:space="0" w:color="auto"/>
        <w:right w:val="none" w:sz="0" w:space="0" w:color="auto"/>
      </w:divBdr>
    </w:div>
    <w:div w:id="21073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F5A0C-1C68-4437-809C-49AFA8BD3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6813</Words>
  <Characters>38835</Characters>
  <Application>Microsoft Office Word</Application>
  <DocSecurity>0</DocSecurity>
  <Lines>323</Lines>
  <Paragraphs>91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45557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2016-11-22T09:04:00Z</dcterms:created>
  <dcterms:modified xsi:type="dcterms:W3CDTF">2016-11-22T09:04:00Z</dcterms:modified>
</cp:coreProperties>
</file>